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93056" behindDoc="1" locked="0" layoutInCell="1" allowOverlap="1">
            <wp:simplePos x="0" y="0"/>
            <wp:positionH relativeFrom="column">
              <wp:posOffset>-294005</wp:posOffset>
            </wp:positionH>
            <wp:positionV relativeFrom="paragraph">
              <wp:posOffset>-549275</wp:posOffset>
            </wp:positionV>
            <wp:extent cx="2491105" cy="715645"/>
            <wp:effectExtent l="0" t="0" r="61595" b="46355"/>
            <wp:wrapTight wrapText="bothSides">
              <wp:wrapPolygon>
                <wp:start x="0" y="0"/>
                <wp:lineTo x="0" y="21274"/>
                <wp:lineTo x="21473" y="21274"/>
                <wp:lineTo x="21473"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2491105" cy="71564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楷体" w:hAnsi="楷体" w:eastAsia="楷体" w:cs="楷体"/>
          <w:b/>
          <w:bCs/>
          <w:color w:val="C00000"/>
          <w:sz w:val="48"/>
          <w:szCs w:val="48"/>
        </w:rPr>
      </w:pPr>
      <w:r>
        <w:rPr>
          <w:rFonts w:hint="eastAsia" w:ascii="楷体" w:hAnsi="楷体" w:eastAsia="楷体" w:cs="楷体"/>
          <w:b/>
          <w:bCs/>
          <w:color w:val="C00000"/>
          <w:sz w:val="48"/>
          <w:szCs w:val="48"/>
        </w:rPr>
        <w:t>数字金融高级研修班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楷体" w:hAnsi="楷体" w:eastAsia="楷体" w:cs="楷体"/>
          <w:color w:val="C00000"/>
          <w:sz w:val="36"/>
          <w:szCs w:val="36"/>
        </w:rPr>
      </w:pPr>
      <w:r>
        <w:rPr>
          <w:rFonts w:hint="eastAsia" w:ascii="楷体" w:hAnsi="楷体" w:eastAsia="楷体" w:cs="楷体"/>
          <w:color w:val="C00000"/>
          <w:sz w:val="36"/>
          <w:szCs w:val="36"/>
        </w:rPr>
        <w:t>区块链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学习必须是一种习惯，一切都在变唯有学习不能变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是教育部直属的国家重点大学，位列国家“双一流”大学和学科建设首位。北京大学经济学院始于1902年的京师大学堂商科和1912年的经济学门（系），是北京大学历史最悠久的院系之一，也是中国高等院校中最早建立的专门经济系科。</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的马克思主义政治经济学、西方经济学、国际经济学、中外经济史学等学科传统深厚，享誉学界。财政学、金融学、风险管理与保险学、人口资源与环境经济学等新兴学科特色鲜明，发展迅猛。目前经济学排名已经进入全球ESI指数的前1%行列，居国内领先地位。研究成果对我国的经济改革与社会发展产生着重大的影响和推动作用，为改革开放和新时代中国特色社会主义建设做出了重要的智力贡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是国家教育部确定的“国家经济学基础人才培养基地”和“全国人才培养模式创新实验区”。教育目标是为未来大师级的学者、大企业家、大科学家、大政治家注入优秀的“基因”。其悠久的历史、深厚的学术底蕴、重要的学术地位、不断创新的人才培养模式，吸引着来自全国乃至世界各地的优秀学子。</w:t>
      </w:r>
    </w:p>
    <w:p>
      <w:pPr>
        <w:rPr>
          <w:rFonts w:hint="eastAsia"/>
          <w:color w:val="C00000"/>
          <w:sz w:val="24"/>
          <w:szCs w:val="24"/>
        </w:rPr>
      </w:pPr>
      <w:r>
        <w:rPr>
          <w:rFonts w:hint="eastAsia"/>
          <w:color w:val="C00000"/>
          <w:sz w:val="24"/>
          <w:szCs w:val="24"/>
        </w:rPr>
        <w:t>【课程特色】</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以区块链与数字金融基本原理为基础，以实用为导向，基于对区块链与数字金融市场的深入研究，汇聚国内外最顶尖的经济学家、金融学家、区块链专家、管理学家，针对金融家、商业人士、企业家和公共管理者，系统设计了体系完善的培训课程。通过学习，帮助学员全面系统快速搭建起区块链与数字金融的知识框架</w:t>
      </w:r>
    </w:p>
    <w:p>
      <w:pPr>
        <w:rPr>
          <w:rFonts w:hint="eastAsia"/>
          <w:color w:val="C00000"/>
          <w:sz w:val="24"/>
          <w:szCs w:val="24"/>
        </w:rPr>
      </w:pPr>
      <w:r>
        <w:rPr>
          <w:rFonts w:hint="eastAsia"/>
          <w:color w:val="C00000"/>
          <w:sz w:val="24"/>
          <w:szCs w:val="24"/>
        </w:rPr>
        <w:t>【课程价值】</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1.在这里，你会告别碎片化学习，你将系统的了解区块链技术原理与数字金融，从区块链零基础的小白，晋级“链圈”玩家。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2.在这里，你将与中国和美国金融领域知名专家教授和区块链顶级大咖近距离交流切磋，了解“链圈”玩法，进入“链圈”高级玩家群。</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3.在这里，你将获得优质的人脉，帮助你在区块链领域大展拳脚，寻找自己的区块链落地项目。</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4.在这里，你将了解什么是有价值的区块链项目，熟悉应用场景，在不确定的未来，快人一步，认知升级，洞悉未来财富先机。</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color w:val="C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color w:val="C00000"/>
          <w:sz w:val="24"/>
          <w:szCs w:val="24"/>
        </w:rPr>
      </w:pPr>
      <w:r>
        <w:rPr>
          <w:rFonts w:hint="eastAsia"/>
          <w:color w:val="C00000"/>
          <w:sz w:val="24"/>
          <w:szCs w:val="24"/>
        </w:rPr>
        <w:t>【课程设计】</w:t>
      </w:r>
    </w:p>
    <w:tbl>
      <w:tblPr>
        <w:tblStyle w:val="4"/>
        <w:tblpPr w:leftFromText="180" w:rightFromText="180" w:vertAnchor="text" w:horzAnchor="page" w:tblpX="1242" w:tblpY="316"/>
        <w:tblOverlap w:val="never"/>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65"/>
        <w:gridCol w:w="5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2"/>
            <w:shd w:val="clear" w:color="auto" w:fill="FF0000"/>
          </w:tcPr>
          <w:p>
            <w:pPr>
              <w:spacing w:line="400" w:lineRule="exact"/>
              <w:jc w:val="center"/>
              <w:rPr>
                <w:rFonts w:asciiTheme="majorEastAsia" w:hAnsiTheme="majorEastAsia" w:eastAsiaTheme="majorEastAsia"/>
                <w:b/>
                <w:color w:val="FFFFFF" w:themeColor="background1"/>
                <w:sz w:val="24"/>
                <w:szCs w:val="24"/>
                <w14:textFill>
                  <w14:solidFill>
                    <w14:schemeClr w14:val="bg1"/>
                  </w14:solidFill>
                </w14:textFill>
              </w:rPr>
            </w:pPr>
            <w:r>
              <w:rPr>
                <w:rFonts w:hint="eastAsia" w:asciiTheme="majorEastAsia" w:hAnsiTheme="majorEastAsia" w:eastAsiaTheme="majorEastAsia"/>
                <w:b/>
                <w:bCs w:val="0"/>
                <w:color w:val="FFFFFF" w:themeColor="background1"/>
                <w:sz w:val="28"/>
                <w:szCs w:val="28"/>
                <w14:textFill>
                  <w14:solidFill>
                    <w14:schemeClr w14:val="bg1"/>
                  </w14:solidFill>
                </w14:textFill>
              </w:rPr>
              <w:t>第一模块 走进数字金融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65" w:type="dxa"/>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区块链、数字金融、智慧金融概况</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※区块链与数字金融的本质</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※区块链与数字金融的经典模式</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※区块链、数字金融、智慧金融及其产业演变发展</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rPr>
              <w:t>※区块链、数字金融的分析与应用</w:t>
            </w:r>
          </w:p>
        </w:tc>
        <w:tc>
          <w:tcPr>
            <w:tcW w:w="5189" w:type="dxa"/>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数字金融发展趋势</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※数字金融发展趋势及必要性</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※“互联网+”计划（互联网+态势下未来金融发展趋势）及“数字+”及“智慧+”语境</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rPr>
              <w:t>※区块链基础技术及衍生技术知识（密码学、加密方式、技术和运营系统）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2"/>
            <w:shd w:val="clear" w:color="auto" w:fill="FF0000"/>
          </w:tcPr>
          <w:p>
            <w:pPr>
              <w:spacing w:line="360" w:lineRule="exact"/>
              <w:jc w:val="center"/>
              <w:rPr>
                <w:rFonts w:hint="eastAsia" w:ascii="微软雅黑" w:hAnsi="微软雅黑" w:eastAsia="微软雅黑"/>
                <w:b w:val="0"/>
                <w:bCs/>
                <w:color w:val="0000FF"/>
                <w:highlight w:val="red"/>
              </w:rPr>
            </w:pPr>
            <w:r>
              <w:rPr>
                <w:rFonts w:hint="eastAsia" w:asciiTheme="majorEastAsia" w:hAnsiTheme="majorEastAsia" w:eastAsiaTheme="majorEastAsia" w:cstheme="majorEastAsia"/>
                <w:b/>
                <w:bCs w:val="0"/>
                <w:color w:val="FFFFFF" w:themeColor="background1"/>
                <w:sz w:val="28"/>
                <w:szCs w:val="28"/>
                <w:highlight w:val="red"/>
                <w14:textFill>
                  <w14:solidFill>
                    <w14:schemeClr w14:val="bg1"/>
                  </w14:solidFill>
                </w14:textFill>
              </w:rPr>
              <w:t>第二模块 数字金融服务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65" w:type="dxa"/>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数字金融技术发展</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※区块链技术及应用探索</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※数字金融中的技术手段演变</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※数字金融中的大数据分析、金融云服务、移动金融业务</w:t>
            </w:r>
          </w:p>
        </w:tc>
        <w:tc>
          <w:tcPr>
            <w:tcW w:w="5189" w:type="dxa"/>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数字金融服务</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※数字金融服务内涵</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※数字金融服务的发展转型（电子货币/移动、数字金融服务/网上金融服务/智能柜员和直销银行）</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rPr>
              <w:t>※数字货币交易（挖矿-账户-交易-发行-价值-市场）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2"/>
            <w:shd w:val="clear" w:color="auto" w:fill="FF0000"/>
          </w:tcPr>
          <w:p>
            <w:pPr>
              <w:spacing w:line="360" w:lineRule="exact"/>
              <w:jc w:val="center"/>
              <w:rPr>
                <w:rFonts w:hint="eastAsia" w:ascii="微软雅黑" w:hAnsi="微软雅黑" w:eastAsia="微软雅黑"/>
                <w:b w:val="0"/>
                <w:bCs/>
                <w:color w:val="FFFFFF" w:themeColor="background1"/>
                <w14:textFill>
                  <w14:solidFill>
                    <w14:schemeClr w14:val="bg1"/>
                  </w14:solidFill>
                </w14:textFill>
              </w:rPr>
            </w:pPr>
            <w:r>
              <w:rPr>
                <w:rFonts w:hint="eastAsia" w:asciiTheme="majorEastAsia" w:hAnsiTheme="majorEastAsia" w:eastAsiaTheme="majorEastAsia" w:cstheme="majorEastAsia"/>
                <w:b/>
                <w:bCs w:val="0"/>
                <w:color w:val="FFFFFF" w:themeColor="background1"/>
                <w:sz w:val="28"/>
                <w:szCs w:val="28"/>
                <w14:textFill>
                  <w14:solidFill>
                    <w14:schemeClr w14:val="bg1"/>
                  </w14:solidFill>
                </w14:textFill>
              </w:rPr>
              <w:t>第三模块 数字经济的机遇与挑战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65" w:type="dxa"/>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数字经济发展机遇</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※数字经济时代的国民经济图景</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※新型金融在国家战略中的地位</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※大车间经济到智慧数字经济更替</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※数字知识与金融知识的演化结合</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※数字经济下的新货币体系运作及数字货币流通</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※数字经济下的投资机遇和资本特征</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※数字经济下的货币一二级市场</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※数字经济下的海内外资产配置和投资</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※保险与数字金融战略机遇</w:t>
            </w:r>
          </w:p>
        </w:tc>
        <w:tc>
          <w:tcPr>
            <w:tcW w:w="5189" w:type="dxa"/>
          </w:tcPr>
          <w:p>
            <w:pPr>
              <w:spacing w:line="360" w:lineRule="exact"/>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数字经济发展挑战</w:t>
            </w:r>
          </w:p>
          <w:p>
            <w:pPr>
              <w:spacing w:line="360" w:lineRule="exact"/>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※数字金融发展下的风险控制（数字金融复杂性、信息不对称以及消费者的认知行为）</w:t>
            </w:r>
          </w:p>
          <w:p>
            <w:pPr>
              <w:spacing w:line="360" w:lineRule="exact"/>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※数字金融发展下的配套政策及法律法规完善（数字金融机构的革新演化等）</w:t>
            </w:r>
          </w:p>
          <w:p>
            <w:pPr>
              <w:spacing w:line="360" w:lineRule="exact"/>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※数字金融发展中的创新环境（支持与保护）</w:t>
            </w:r>
          </w:p>
          <w:p>
            <w:pPr>
              <w:spacing w:line="360" w:lineRule="exact"/>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※数字经济相关者的角色（监管部门/消费者/发明操作）</w:t>
            </w:r>
          </w:p>
          <w:p>
            <w:pPr>
              <w:spacing w:line="360" w:lineRule="exact"/>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val="0"/>
                <w:bCs/>
              </w:rPr>
              <w:t>数字金融与传统文化管理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gridSpan w:val="2"/>
            <w:shd w:val="clear" w:color="auto" w:fill="FF0000"/>
          </w:tcPr>
          <w:p>
            <w:pPr>
              <w:spacing w:line="360" w:lineRule="exact"/>
              <w:jc w:val="center"/>
              <w:rPr>
                <w:rFonts w:hint="eastAsia" w:ascii="微软雅黑" w:hAnsi="微软雅黑" w:eastAsia="微软雅黑"/>
                <w:b w:val="0"/>
                <w:bCs/>
              </w:rPr>
            </w:pPr>
            <w:r>
              <w:rPr>
                <w:rFonts w:hint="eastAsia" w:asciiTheme="majorEastAsia" w:hAnsiTheme="majorEastAsia" w:eastAsiaTheme="majorEastAsia" w:cstheme="majorEastAsia"/>
                <w:b/>
                <w:bCs w:val="0"/>
                <w:color w:val="FFFFFF" w:themeColor="background1"/>
                <w:sz w:val="28"/>
                <w:szCs w:val="28"/>
                <w:lang w:val="en-US" w:eastAsia="zh-CN"/>
                <w14:textFill>
                  <w14:solidFill>
                    <w14:schemeClr w14:val="bg1"/>
                  </w14:solidFill>
                </w14:textFill>
              </w:rPr>
              <w:t xml:space="preserve">第四模块 </w:t>
            </w:r>
            <w:r>
              <w:rPr>
                <w:rFonts w:hint="eastAsia" w:asciiTheme="majorEastAsia" w:hAnsiTheme="majorEastAsia" w:eastAsiaTheme="majorEastAsia" w:cstheme="majorEastAsia"/>
                <w:b/>
                <w:bCs w:val="0"/>
                <w:color w:val="FFFFFF" w:themeColor="background1"/>
                <w:sz w:val="28"/>
                <w:szCs w:val="28"/>
                <w14:textFill>
                  <w14:solidFill>
                    <w14:schemeClr w14:val="bg1"/>
                  </w14:solidFill>
                </w14:textFill>
              </w:rPr>
              <w:t>新兴产业投资战略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65" w:type="dxa"/>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高端制造</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※中国制造2025战略解析</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※中国高端制造的发展现状与弯道超车案例</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※中国传统制造业升级的路径与成功案例</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※中国高端制造细分行业的投资机会</w:t>
            </w:r>
          </w:p>
        </w:tc>
        <w:tc>
          <w:tcPr>
            <w:tcW w:w="518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大数据产业投资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※大数据与互联网时代的营销创新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※云计算与工业互联网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※大数据与云计算的投资机会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※量子通讯与量子计算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※智能硬件与集成电路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智能投资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※多样化纳米材料与多功能碳材料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※光催化与环保材料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※3D打印与可记忆材料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※锂电池与动能储藏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※车联网与智能交通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rPr>
            </w:pPr>
          </w:p>
        </w:tc>
        <w:tc>
          <w:tcPr>
            <w:tcW w:w="518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医疗生物产业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en-US" w:eastAsia="zh-CN"/>
              </w:rPr>
              <w:t>生物产业发展规划分析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en-US" w:eastAsia="zh-CN"/>
              </w:rPr>
              <w:t>中药标准化行动计划分析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en-US" w:eastAsia="zh-CN"/>
              </w:rPr>
              <w:t>医院战略投资决策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en-US" w:eastAsia="zh-CN"/>
              </w:rPr>
              <w:t>医院融资决策分析与融资模式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en-US" w:eastAsia="zh-CN"/>
              </w:rPr>
              <w:t>医院法人治理结构与股权设计</w:t>
            </w:r>
          </w:p>
        </w:tc>
      </w:tr>
    </w:tbl>
    <w:p>
      <w:pPr>
        <w:rPr>
          <w:rFonts w:hint="eastAsia"/>
        </w:rPr>
      </w:pPr>
    </w:p>
    <w:tbl>
      <w:tblPr>
        <w:tblStyle w:val="4"/>
        <w:tblW w:w="9825"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9825" w:type="dxa"/>
            <w:gridSpan w:val="2"/>
            <w:shd w:val="clear" w:color="auto" w:fill="FF0000"/>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Theme="minorEastAsia"/>
                <w:color w:val="FFFFFF" w:themeColor="background1"/>
                <w:sz w:val="24"/>
                <w:szCs w:val="24"/>
                <w:vertAlign w:val="baseline"/>
                <w:lang w:val="en-US" w:eastAsia="zh-CN"/>
                <w14:textFill>
                  <w14:solidFill>
                    <w14:schemeClr w14:val="bg1"/>
                  </w14:solidFill>
                </w14:textFill>
              </w:rPr>
            </w:pPr>
            <w:r>
              <w:rPr>
                <w:rFonts w:hint="eastAsia" w:asciiTheme="majorEastAsia" w:hAnsiTheme="majorEastAsia" w:eastAsiaTheme="majorEastAsia" w:cstheme="majorEastAsia"/>
                <w:b/>
                <w:bCs/>
                <w:color w:val="FFFFFF" w:themeColor="background1"/>
                <w:sz w:val="28"/>
                <w:szCs w:val="28"/>
                <w:vertAlign w:val="baseline"/>
                <w:lang w:val="en-US" w:eastAsia="zh-CN"/>
                <w14:textFill>
                  <w14:solidFill>
                    <w14:schemeClr w14:val="bg1"/>
                  </w14:solidFill>
                </w14:textFill>
              </w:rPr>
              <w:t>第五模块 私募股权投融资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私募股权投资与政策环境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全球经济政策和私募股权投资行业分析</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经济、金融形势对私募投资的影响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国际社会对私募的立法与监管取向</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中国政策法律框架下的私募操作方略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创业投资（产业投资、风险投资）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海外创投业及私募的发展经验</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国内创投业发展经验与面临的挑战</w:t>
            </w:r>
          </w:p>
        </w:tc>
        <w:tc>
          <w:tcPr>
            <w:tcW w:w="50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私募基金组织形式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私募股权投资基金概述</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私募股权基金组织形式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私募股权基金制度优势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被投项目企业的治理架构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被投项目企业商业模式优化</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被投项目企业融资后的管理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被投企业的成长辅导与再融资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5" w:type="dxa"/>
            <w:gridSpan w:val="2"/>
            <w:shd w:val="clear" w:color="auto" w:fill="FF0000"/>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Theme="minorEastAsia"/>
                <w:color w:val="C00000"/>
                <w:sz w:val="24"/>
                <w:szCs w:val="24"/>
                <w:vertAlign w:val="baseline"/>
                <w:lang w:val="en-US" w:eastAsia="zh-CN"/>
              </w:rPr>
            </w:pPr>
            <w:r>
              <w:rPr>
                <w:rFonts w:hint="eastAsia"/>
                <w:b/>
                <w:bCs/>
                <w:color w:val="FFFFFF" w:themeColor="background1"/>
                <w:sz w:val="28"/>
                <w:szCs w:val="28"/>
                <w:vertAlign w:val="baseline"/>
                <w:lang w:val="en-US" w:eastAsia="zh-CN"/>
                <w14:textFill>
                  <w14:solidFill>
                    <w14:schemeClr w14:val="bg1"/>
                  </w14:solidFill>
                </w14:textFill>
              </w:rPr>
              <w:t>第六模块 资本运营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0" w:type="dxa"/>
          </w:tcPr>
          <w:p>
            <w:pP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企业资本运营实务分析</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企业多元化投融资分析与决策</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多渠道融资实践</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企业战略并购与重组</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新三板挂牌操作实务</w:t>
            </w:r>
          </w:p>
        </w:tc>
        <w:tc>
          <w:tcPr>
            <w:tcW w:w="5025" w:type="dxa"/>
          </w:tcPr>
          <w:p>
            <w:pP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与上市相关的企业资本运作</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股权激励与股东价值管理</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企业国内外上市战略选择与操作</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企业上市前的税务筹划与法律风险防范</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公司治理及商业模式创新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5" w:type="dxa"/>
            <w:gridSpan w:val="2"/>
            <w:shd w:val="clear" w:color="auto" w:fill="FF0000"/>
          </w:tcPr>
          <w:p>
            <w:pPr>
              <w:jc w:val="center"/>
              <w:rPr>
                <w:rFonts w:hint="eastAsia" w:eastAsiaTheme="minorEastAsia"/>
                <w:color w:val="C00000"/>
                <w:sz w:val="24"/>
                <w:szCs w:val="24"/>
                <w:vertAlign w:val="baseline"/>
                <w:lang w:val="en-US" w:eastAsia="zh-CN"/>
              </w:rPr>
            </w:pPr>
            <w:r>
              <w:rPr>
                <w:rFonts w:hint="eastAsia"/>
                <w:b/>
                <w:bCs/>
                <w:color w:val="FFFFFF" w:themeColor="background1"/>
                <w:sz w:val="24"/>
                <w:szCs w:val="24"/>
                <w:vertAlign w:val="baseline"/>
                <w:lang w:val="en-US" w:eastAsia="zh-CN"/>
                <w14:textFill>
                  <w14:solidFill>
                    <w14:schemeClr w14:val="bg1"/>
                  </w14:solidFill>
                </w14:textFill>
              </w:rPr>
              <w:t>第七模块 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0" w:type="dxa"/>
          </w:tcPr>
          <w:p>
            <w:pP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互联网金融格局</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传统金融机构与非金融机构</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中国金融业的改革与创新</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互联网金融对传统金融市场的影响</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互联网金融发展与趋势</w:t>
            </w:r>
          </w:p>
        </w:tc>
        <w:tc>
          <w:tcPr>
            <w:tcW w:w="5025" w:type="dxa"/>
          </w:tcPr>
          <w:p>
            <w:pP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互联网金融模式解析</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传统业务在互联网营销模式中的应用</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中小微企业对第三方支付机构的需求</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电商平台金融的应用</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P2P网络借贷的发展趋势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5" w:type="dxa"/>
            <w:gridSpan w:val="2"/>
            <w:shd w:val="clear" w:color="auto" w:fill="FF0000"/>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Theme="minorEastAsia"/>
                <w:color w:val="C00000"/>
                <w:sz w:val="24"/>
                <w:szCs w:val="24"/>
                <w:vertAlign w:val="baseline"/>
                <w:lang w:val="en-US" w:eastAsia="zh-CN"/>
              </w:rPr>
            </w:pPr>
            <w:r>
              <w:rPr>
                <w:rFonts w:hint="eastAsia"/>
                <w:b/>
                <w:bCs/>
                <w:color w:val="FFFFFF" w:themeColor="background1"/>
                <w:sz w:val="28"/>
                <w:szCs w:val="28"/>
                <w:vertAlign w:val="baseline"/>
                <w:lang w:val="en-US" w:eastAsia="zh-CN"/>
                <w14:textFill>
                  <w14:solidFill>
                    <w14:schemeClr w14:val="bg1"/>
                  </w14:solidFill>
                </w14:textFill>
              </w:rPr>
              <w:t>第八模块 期货市场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bCs/>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期货市场</w:t>
            </w:r>
            <w:r>
              <w:rPr>
                <w:rFonts w:hint="eastAsia" w:asciiTheme="minorEastAsia" w:hAnsiTheme="minorEastAsia" w:cstheme="minorEastAsia"/>
                <w:b/>
                <w:bCs/>
                <w:color w:val="000000" w:themeColor="text1"/>
                <w:sz w:val="21"/>
                <w:szCs w:val="21"/>
                <w:vertAlign w:val="baseline"/>
                <w:lang w:val="en-US" w:eastAsia="zh-CN"/>
                <w14:textFill>
                  <w14:solidFill>
                    <w14:schemeClr w14:val="tx1"/>
                  </w14:solidFill>
                </w14:textFill>
              </w:rPr>
              <w:t>的定位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价格发现、风险管理、资产配置</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大宗商品与经济预测</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期货在资本市场、金融体系中的地位和作用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金融衍生品与金融危机的形成、征兆与防范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国际重大风险事件与金融监管体制演变</w:t>
            </w:r>
          </w:p>
        </w:tc>
        <w:tc>
          <w:tcPr>
            <w:tcW w:w="50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bCs/>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金融期货</w:t>
            </w:r>
            <w:r>
              <w:rPr>
                <w:rFonts w:hint="eastAsia" w:asciiTheme="minorEastAsia" w:hAnsiTheme="minorEastAsia" w:cstheme="minorEastAsia"/>
                <w:b/>
                <w:bCs/>
                <w:color w:val="000000" w:themeColor="text1"/>
                <w:sz w:val="21"/>
                <w:szCs w:val="21"/>
                <w:vertAlign w:val="baseline"/>
                <w:lang w:val="en-US" w:eastAsia="zh-CN"/>
                <w14:textFill>
                  <w14:solidFill>
                    <w14:schemeClr w14:val="tx1"/>
                  </w14:solidFill>
                </w14:textFill>
              </w:rPr>
              <w:t>解析</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金融期货的种类：证券、债券、外汇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大宗商品与证券市场、股指期货的关联性</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股指期货特点及交易策略与技巧</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国债期货特点及交易策略与技巧</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外汇期货特点及上市前景展望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5" w:type="dxa"/>
            <w:gridSpan w:val="2"/>
            <w:shd w:val="clear" w:color="auto" w:fill="FF0000"/>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Theme="minorEastAsia"/>
                <w:color w:val="FFFFFF" w:themeColor="background1"/>
                <w:sz w:val="24"/>
                <w:szCs w:val="24"/>
                <w:vertAlign w:val="baseline"/>
                <w:lang w:val="en-US" w:eastAsia="zh-CN"/>
                <w14:textFill>
                  <w14:solidFill>
                    <w14:schemeClr w14:val="bg1"/>
                  </w14:solidFill>
                </w14:textFill>
              </w:rPr>
            </w:pPr>
            <w:r>
              <w:rPr>
                <w:rFonts w:hint="eastAsia"/>
                <w:b/>
                <w:bCs/>
                <w:color w:val="FFFFFF" w:themeColor="background1"/>
                <w:sz w:val="28"/>
                <w:szCs w:val="28"/>
                <w:vertAlign w:val="baseline"/>
                <w:lang w:val="en-US" w:eastAsia="zh-CN"/>
                <w14:textFill>
                  <w14:solidFill>
                    <w14:schemeClr w14:val="bg1"/>
                  </w14:solidFill>
                </w14:textFill>
              </w:rPr>
              <w:t>第九模块 商业模式设计与创新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0" w:type="dxa"/>
          </w:tcPr>
          <w:p>
            <w:pP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vertAlign w:val="baseline"/>
                <w14:textFill>
                  <w14:solidFill>
                    <w14:schemeClr w14:val="tx1"/>
                  </w14:solidFill>
                </w14:textFill>
              </w:rPr>
              <w:t>商业模式创新与变革</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商业模式体系建立</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商业模式与行业发展层级</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商业模式与企业定位</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商业模式与竞争战略</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商业模式的评价标准与体系建立</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商业模式盈利预测</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商业模式赢利支撑</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 xml:space="preserve">资本市场的商业模式偏好 </w:t>
            </w:r>
          </w:p>
          <w:p>
            <w:pP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商业模式的财税保障战略</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商业模式的盈利评估与分析</w:t>
            </w:r>
          </w:p>
        </w:tc>
        <w:tc>
          <w:tcPr>
            <w:tcW w:w="5025" w:type="dxa"/>
          </w:tcPr>
          <w:p>
            <w:pPr>
              <w:rPr>
                <w:rFonts w:hint="eastAsia"/>
                <w:b/>
                <w:bCs/>
                <w:color w:val="000000" w:themeColor="text1"/>
                <w:sz w:val="21"/>
                <w:szCs w:val="21"/>
                <w:vertAlign w:val="baseline"/>
                <w14:textFill>
                  <w14:solidFill>
                    <w14:schemeClr w14:val="tx1"/>
                  </w14:solidFill>
                </w14:textFill>
              </w:rPr>
            </w:pPr>
            <w:r>
              <w:rPr>
                <w:rFonts w:hint="eastAsia"/>
                <w:b/>
                <w:bCs/>
                <w:color w:val="000000" w:themeColor="text1"/>
                <w:sz w:val="21"/>
                <w:szCs w:val="21"/>
                <w:vertAlign w:val="baseline"/>
                <w14:textFill>
                  <w14:solidFill>
                    <w14:schemeClr w14:val="tx1"/>
                  </w14:solidFill>
                </w14:textFill>
              </w:rPr>
              <w:t>商业模式与企业核心竞争力</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互联网时代背景的下商业模式创新</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商业模式的优化与实施</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跟进、独创产品、专业化商业模式</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不同行业商业模式研究与对比</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模式变革的内部风险与管控</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商业模式与公司制度</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商业模式设计的理念</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商业模式与企业制度设计</w:t>
            </w:r>
          </w:p>
          <w:p>
            <w:pPr>
              <w:rPr>
                <w:rFonts w:hint="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构建商业模式下的管理制度要点</w:t>
            </w:r>
          </w:p>
          <w:p>
            <w:pPr>
              <w:rPr>
                <w:rFonts w:hint="eastAsia"/>
                <w:color w:val="C00000"/>
                <w:sz w:val="24"/>
                <w:szCs w:val="24"/>
                <w:vertAlign w:val="baseline"/>
              </w:rPr>
            </w:pPr>
            <w:r>
              <w:rPr>
                <w:rFonts w:hint="eastAsia" w:asciiTheme="minorEastAsia" w:hAnsiTheme="minorEastAsia" w:eastAsiaTheme="minorEastAsia" w:cstheme="minorEastAsia"/>
                <w:b w:val="0"/>
                <w:bCs/>
              </w:rPr>
              <w:t>※</w:t>
            </w:r>
            <w:r>
              <w:rPr>
                <w:rFonts w:hint="eastAsia"/>
                <w:color w:val="000000" w:themeColor="text1"/>
                <w:sz w:val="21"/>
                <w:szCs w:val="21"/>
                <w:vertAlign w:val="baseline"/>
                <w14:textFill>
                  <w14:solidFill>
                    <w14:schemeClr w14:val="tx1"/>
                  </w14:solidFill>
                </w14:textFill>
              </w:rPr>
              <w:t>文化传承与商业模式变革</w:t>
            </w:r>
          </w:p>
        </w:tc>
      </w:tr>
    </w:tbl>
    <w:p>
      <w:pPr>
        <w:rPr>
          <w:rFonts w:hint="eastAsia"/>
          <w:color w:val="C00000"/>
          <w:sz w:val="24"/>
          <w:szCs w:val="24"/>
        </w:rPr>
      </w:pPr>
    </w:p>
    <w:p>
      <w:pPr>
        <w:rPr>
          <w:rFonts w:hint="eastAsia"/>
          <w:color w:val="C00000"/>
          <w:sz w:val="24"/>
          <w:szCs w:val="24"/>
        </w:rPr>
      </w:pPr>
      <w:r>
        <w:rPr>
          <w:rFonts w:hint="eastAsia"/>
          <w:color w:val="C00000"/>
          <w:sz w:val="24"/>
          <w:szCs w:val="24"/>
        </w:rPr>
        <w:t>【学习对象】</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致力于产业投资的实业企业家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拟融资或拟上市企业董事长、总经理、企业投融资项目负责人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私募股权投资基金公司的项目负责人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金融机构、金融服务机构负责人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主管产业投资基金的相关政府部门负责人</w:t>
      </w:r>
    </w:p>
    <w:p>
      <w:pPr>
        <w:rPr>
          <w:rFonts w:hint="eastAsia"/>
          <w:color w:val="C00000"/>
          <w:sz w:val="28"/>
          <w:szCs w:val="28"/>
        </w:rPr>
      </w:pPr>
      <w:r>
        <w:rPr>
          <w:rFonts w:hint="eastAsia"/>
          <w:color w:val="C00000"/>
          <w:sz w:val="24"/>
          <w:szCs w:val="24"/>
        </w:rPr>
        <w:t>【学制学费】</w:t>
      </w:r>
      <w:r>
        <w:rPr>
          <w:rFonts w:hint="eastAsia"/>
          <w:color w:val="C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培训学费：</w:t>
      </w:r>
      <w:r>
        <w:rPr>
          <w:rFonts w:hint="eastAsia" w:asciiTheme="minorEastAsia" w:hAnsiTheme="minorEastAsia" w:eastAsiaTheme="minorEastAsia" w:cstheme="minorEastAsia"/>
        </w:rPr>
        <w:t>￥88000元/人/期，上课期间食宿及其它费用自理。</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培训学费由北京大学财务部在开班前统一收取，开具中央非税收入统一票据，并严格执行有关财务规定。请学员将学费汇至北京大学帐户。请直接向北京大学交费，不要向其他任何个人或组织交费。</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学完全部课程并考核合格后，由北京大学颁发学校统一编号的培训结业证书，证书盖北京大学钢印，证书编号可登陆北大网站查询。</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sz w:val="24"/>
          <w:szCs w:val="24"/>
        </w:rPr>
      </w:pPr>
      <w:r>
        <w:rPr>
          <w:rFonts w:hint="eastAsia"/>
          <w:color w:val="C00000"/>
          <w:sz w:val="24"/>
          <w:szCs w:val="24"/>
        </w:rPr>
        <w:t>【</w:t>
      </w:r>
      <w:r>
        <w:rPr>
          <w:rFonts w:hint="eastAsia"/>
          <w:color w:val="C00000"/>
          <w:sz w:val="24"/>
          <w:szCs w:val="24"/>
          <w:lang w:val="en-US" w:eastAsia="zh-CN"/>
        </w:rPr>
        <w:t>部分师资</w:t>
      </w:r>
      <w:r>
        <w:rPr>
          <w:rFonts w:hint="eastAsia"/>
          <w:color w:val="C0000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FF0000"/>
          <w:sz w:val="24"/>
          <w:szCs w:val="24"/>
        </w:rPr>
        <w:t>孙祁祥：</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北京大学经济学院院长，风险管理与保险学博士生导师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张建国：</w:t>
      </w:r>
      <w:r>
        <w:rPr>
          <w:rFonts w:hint="eastAsia" w:asciiTheme="minorEastAsia" w:hAnsiTheme="minorEastAsia" w:eastAsiaTheme="minorEastAsia" w:cstheme="minorEastAsia"/>
          <w:color w:val="000000" w:themeColor="text1"/>
          <w:sz w:val="24"/>
          <w:szCs w:val="24"/>
          <w14:textFill>
            <w14:solidFill>
              <w14:schemeClr w14:val="tx1"/>
            </w14:solidFill>
          </w14:textFill>
        </w:rPr>
        <w:t>量子比特币QBTC创始人，中国区块链创投联盟主席、大象矿机创始人。</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蔡文胜：</w:t>
      </w:r>
      <w:r>
        <w:rPr>
          <w:rFonts w:hint="eastAsia" w:asciiTheme="minorEastAsia" w:hAnsiTheme="minorEastAsia" w:eastAsiaTheme="minorEastAsia" w:cstheme="minorEastAsia"/>
          <w:color w:val="000000" w:themeColor="text1"/>
          <w:sz w:val="24"/>
          <w:szCs w:val="24"/>
          <w14:textFill>
            <w14:solidFill>
              <w14:schemeClr w14:val="tx1"/>
            </w14:solidFill>
          </w14:textFill>
        </w:rPr>
        <w:t>知名投资人，美图秀秀董事长、隆领资本创始人</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高西庆：</w:t>
      </w:r>
      <w:r>
        <w:rPr>
          <w:rFonts w:hint="eastAsia" w:asciiTheme="minorEastAsia" w:hAnsiTheme="minorEastAsia" w:eastAsiaTheme="minorEastAsia" w:cstheme="minorEastAsia"/>
          <w:color w:val="000000" w:themeColor="text1"/>
          <w:sz w:val="24"/>
          <w:szCs w:val="24"/>
          <w14:textFill>
            <w14:solidFill>
              <w14:schemeClr w14:val="tx1"/>
            </w14:solidFill>
          </w14:textFill>
        </w:rPr>
        <w:t>清华大学法学院教授、原证监会中国证券监督管理委员会副主席。</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陈志武：</w:t>
      </w:r>
      <w:r>
        <w:rPr>
          <w:rFonts w:hint="eastAsia" w:asciiTheme="minorEastAsia" w:hAnsiTheme="minorEastAsia" w:eastAsiaTheme="minorEastAsia" w:cstheme="minorEastAsia"/>
          <w:color w:val="000000" w:themeColor="text1"/>
          <w:sz w:val="24"/>
          <w:szCs w:val="24"/>
          <w14:textFill>
            <w14:solidFill>
              <w14:schemeClr w14:val="tx1"/>
            </w14:solidFill>
          </w14:textFill>
        </w:rPr>
        <w:t>经济学家，北京大学经济学院特聘教授，耶鲁大学金融经济学教授。</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何小锋：</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北京大学金融与产业发展研究中心主任。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宋  敏：</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北京大学经济学院教授、金融系主任。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张亚光：</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北京大学经济学院副院长、党委委员，博士生导师。</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邢春晓：</w:t>
      </w:r>
      <w:r>
        <w:rPr>
          <w:rFonts w:hint="eastAsia" w:asciiTheme="minorEastAsia" w:hAnsiTheme="minorEastAsia" w:eastAsiaTheme="minorEastAsia" w:cstheme="minorEastAsia"/>
          <w:color w:val="000000" w:themeColor="text1"/>
          <w:sz w:val="24"/>
          <w:szCs w:val="24"/>
          <w14:textFill>
            <w14:solidFill>
              <w14:schemeClr w14:val="tx1"/>
            </w14:solidFill>
          </w14:textFill>
        </w:rPr>
        <w:t>中国电子学会区块链专委会副主任委员、清华大学教授。</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尹  浩：</w:t>
      </w:r>
      <w:r>
        <w:rPr>
          <w:rFonts w:hint="eastAsia" w:asciiTheme="minorEastAsia" w:hAnsiTheme="minorEastAsia" w:eastAsiaTheme="minorEastAsia" w:cstheme="minorEastAsia"/>
          <w:color w:val="000000" w:themeColor="text1"/>
          <w:sz w:val="24"/>
          <w:szCs w:val="24"/>
          <w14:textFill>
            <w14:solidFill>
              <w14:schemeClr w14:val="tx1"/>
            </w14:solidFill>
          </w14:textFill>
        </w:rPr>
        <w:t>中国电子学会区块链专委会副主任委员 清华大学教授。</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蔡维德：</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北京航空航天大学数字社会与区块链实验室主任。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关海庭：</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北京大学政府管理学院教授、博士生导师，北京大学副教务长</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黄恒学：</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北京大学政府管理学院教授，公共经济学系主任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章  政：</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北京大学经济学院党委书记、副院长，兼环境资源与发展经济学系主任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朱少平：</w:t>
      </w:r>
      <w:r>
        <w:rPr>
          <w:rFonts w:hint="eastAsia" w:asciiTheme="minorEastAsia" w:hAnsiTheme="minorEastAsia" w:eastAsiaTheme="minorEastAsia" w:cstheme="minorEastAsia"/>
          <w:color w:val="000000" w:themeColor="text1"/>
          <w:sz w:val="24"/>
          <w:szCs w:val="24"/>
          <w14:textFill>
            <w14:solidFill>
              <w14:schemeClr w14:val="tx1"/>
            </w14:solidFill>
          </w14:textFill>
        </w:rPr>
        <w:t>全国人大财经委法案室主任兼任北京大学教授</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黄俊立：</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北京大学副教授、民营企业研究所执行所长</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曹凤岐：</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北京大学光华管理学院教授，北京大学金融与证券研究中心主任</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欧阳良宜：</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北京大学金融系副教授、博士，特许金融分析师</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李  磊：</w:t>
      </w:r>
      <w:r>
        <w:rPr>
          <w:rFonts w:hint="eastAsia" w:asciiTheme="minorEastAsia" w:hAnsiTheme="minorEastAsia" w:eastAsiaTheme="minorEastAsia" w:cstheme="minorEastAsia"/>
          <w:color w:val="000000" w:themeColor="text1"/>
          <w:sz w:val="24"/>
          <w:szCs w:val="24"/>
          <w14:textFill>
            <w14:solidFill>
              <w14:schemeClr w14:val="tx1"/>
            </w14:solidFill>
          </w14:textFill>
        </w:rPr>
        <w:t>华夏润石(北京)股权投资基金管理有限公司总裁</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李江涛：</w:t>
      </w:r>
      <w:r>
        <w:rPr>
          <w:rFonts w:hint="eastAsia" w:asciiTheme="minorEastAsia" w:hAnsiTheme="minorEastAsia" w:eastAsiaTheme="minorEastAsia" w:cstheme="minorEastAsia"/>
          <w:color w:val="000000" w:themeColor="text1"/>
          <w:sz w:val="24"/>
          <w:szCs w:val="24"/>
          <w14:textFill>
            <w14:solidFill>
              <w14:schemeClr w14:val="tx1"/>
            </w14:solidFill>
          </w14:textFill>
        </w:rPr>
        <w:t>清华大学政治经济学研究中心研究员</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罗明雄：</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北京京北投资管理有限公司总裁</w:t>
      </w:r>
    </w:p>
    <w:p>
      <w:pPr>
        <w:keepNext w:val="0"/>
        <w:keepLines w:val="0"/>
        <w:pageBreakBefore w:val="0"/>
        <w:widowControl w:val="0"/>
        <w:kinsoku/>
        <w:wordWrap/>
        <w:overflowPunct/>
        <w:topLinePunct w:val="0"/>
        <w:autoSpaceDE/>
        <w:autoSpaceDN/>
        <w:bidi w:val="0"/>
        <w:adjustRightInd/>
        <w:snapToGrid/>
        <w:spacing w:line="380" w:lineRule="exact"/>
        <w:ind w:left="1120" w:hanging="960" w:hangingChars="4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FF0000"/>
          <w:sz w:val="24"/>
          <w:szCs w:val="24"/>
        </w:rPr>
        <w:t>宋洪祥：</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北京国瑞纳税筹划研究所所长</w:t>
      </w:r>
    </w:p>
    <w:p/>
    <w:p>
      <w:r>
        <w:drawing>
          <wp:anchor distT="0" distB="0" distL="114300" distR="114300" simplePos="0" relativeHeight="251728896" behindDoc="1" locked="0" layoutInCell="1" allowOverlap="1">
            <wp:simplePos x="0" y="0"/>
            <wp:positionH relativeFrom="column">
              <wp:posOffset>-294005</wp:posOffset>
            </wp:positionH>
            <wp:positionV relativeFrom="paragraph">
              <wp:posOffset>-549275</wp:posOffset>
            </wp:positionV>
            <wp:extent cx="2491105" cy="715645"/>
            <wp:effectExtent l="0" t="0" r="4445" b="8255"/>
            <wp:wrapTight wrapText="bothSides">
              <wp:wrapPolygon>
                <wp:start x="0" y="0"/>
                <wp:lineTo x="0" y="21274"/>
                <wp:lineTo x="21473" y="21274"/>
                <wp:lineTo x="21473"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2491105" cy="715645"/>
                    </a:xfrm>
                    <a:prstGeom prst="rect">
                      <a:avLst/>
                    </a:prstGeom>
                    <a:noFill/>
                    <a:ln w="9525">
                      <a:noFill/>
                    </a:ln>
                  </pic:spPr>
                </pic:pic>
              </a:graphicData>
            </a:graphic>
          </wp:anchor>
        </w:drawing>
      </w: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color w:val="C00000"/>
          <w:sz w:val="36"/>
          <w:szCs w:val="36"/>
        </w:rPr>
      </w:pPr>
      <w:r>
        <w:rPr>
          <w:rFonts w:hint="eastAsia" w:ascii="楷体" w:hAnsi="楷体" w:eastAsia="楷体" w:cs="楷体"/>
          <w:b/>
          <w:bCs/>
          <w:color w:val="C00000"/>
          <w:sz w:val="36"/>
          <w:szCs w:val="36"/>
        </w:rPr>
        <w:t>数字金融高级研修班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color w:val="C00000"/>
          <w:sz w:val="28"/>
          <w:szCs w:val="28"/>
          <w:lang w:val="en-US" w:eastAsia="zh-CN"/>
        </w:rPr>
      </w:pPr>
      <w:r>
        <w:rPr>
          <w:rFonts w:hint="eastAsia" w:ascii="楷体" w:hAnsi="楷体" w:eastAsia="楷体" w:cs="楷体"/>
          <w:color w:val="C00000"/>
          <w:sz w:val="28"/>
          <w:szCs w:val="28"/>
          <w:lang w:val="en-US" w:eastAsia="zh-CN"/>
        </w:rPr>
        <w:t>区块链</w:t>
      </w:r>
    </w:p>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报名申请表</w:t>
      </w:r>
    </w:p>
    <w:tbl>
      <w:tblPr>
        <w:tblStyle w:val="3"/>
        <w:tblW w:w="935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393"/>
        <w:gridCol w:w="394"/>
        <w:gridCol w:w="394"/>
        <w:gridCol w:w="31"/>
        <w:gridCol w:w="362"/>
        <w:gridCol w:w="410"/>
        <w:gridCol w:w="80"/>
        <w:gridCol w:w="315"/>
        <w:gridCol w:w="206"/>
        <w:gridCol w:w="175"/>
        <w:gridCol w:w="15"/>
        <w:gridCol w:w="425"/>
        <w:gridCol w:w="418"/>
        <w:gridCol w:w="156"/>
        <w:gridCol w:w="253"/>
        <w:gridCol w:w="273"/>
        <w:gridCol w:w="121"/>
        <w:gridCol w:w="394"/>
        <w:gridCol w:w="316"/>
        <w:gridCol w:w="79"/>
        <w:gridCol w:w="365"/>
        <w:gridCol w:w="28"/>
        <w:gridCol w:w="394"/>
        <w:gridCol w:w="394"/>
        <w:gridCol w:w="394"/>
        <w:gridCol w:w="7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atLeast"/>
          <w:jc w:val="center"/>
        </w:trPr>
        <w:tc>
          <w:tcPr>
            <w:tcW w:w="1870" w:type="dxa"/>
            <w:vAlign w:val="center"/>
          </w:tcPr>
          <w:p>
            <w:pPr>
              <w:spacing w:line="276" w:lineRule="auto"/>
              <w:jc w:val="center"/>
              <w:rPr>
                <w:b/>
              </w:rPr>
            </w:pPr>
            <w:r>
              <w:rPr>
                <w:rFonts w:hint="eastAsia"/>
                <w:b/>
              </w:rPr>
              <w:t>姓   名</w:t>
            </w:r>
          </w:p>
        </w:tc>
        <w:tc>
          <w:tcPr>
            <w:tcW w:w="2064" w:type="dxa"/>
            <w:gridSpan w:val="7"/>
            <w:vAlign w:val="center"/>
          </w:tcPr>
          <w:p>
            <w:pPr>
              <w:spacing w:line="276" w:lineRule="auto"/>
              <w:jc w:val="center"/>
              <w:rPr>
                <w:b/>
              </w:rPr>
            </w:pPr>
          </w:p>
        </w:tc>
        <w:tc>
          <w:tcPr>
            <w:tcW w:w="696" w:type="dxa"/>
            <w:gridSpan w:val="3"/>
            <w:vAlign w:val="center"/>
          </w:tcPr>
          <w:p>
            <w:pPr>
              <w:spacing w:line="276" w:lineRule="auto"/>
              <w:jc w:val="center"/>
              <w:rPr>
                <w:b/>
              </w:rPr>
            </w:pPr>
            <w:r>
              <w:rPr>
                <w:rFonts w:hint="eastAsia"/>
                <w:b/>
              </w:rPr>
              <w:t>性别</w:t>
            </w:r>
          </w:p>
        </w:tc>
        <w:tc>
          <w:tcPr>
            <w:tcW w:w="858" w:type="dxa"/>
            <w:gridSpan w:val="3"/>
            <w:tcBorders>
              <w:bottom w:val="single" w:color="auto" w:sz="4" w:space="0"/>
            </w:tcBorders>
            <w:vAlign w:val="center"/>
          </w:tcPr>
          <w:p>
            <w:pPr>
              <w:spacing w:line="276" w:lineRule="auto"/>
              <w:jc w:val="center"/>
              <w:rPr>
                <w:b/>
              </w:rPr>
            </w:pPr>
          </w:p>
        </w:tc>
        <w:tc>
          <w:tcPr>
            <w:tcW w:w="682" w:type="dxa"/>
            <w:gridSpan w:val="3"/>
            <w:tcBorders>
              <w:bottom w:val="single" w:color="auto" w:sz="4" w:space="0"/>
            </w:tcBorders>
            <w:vAlign w:val="center"/>
          </w:tcPr>
          <w:p>
            <w:pPr>
              <w:spacing w:line="276" w:lineRule="auto"/>
              <w:jc w:val="center"/>
              <w:rPr>
                <w:b/>
              </w:rPr>
            </w:pPr>
            <w:r>
              <w:rPr>
                <w:rFonts w:hint="eastAsia"/>
                <w:b/>
              </w:rPr>
              <w:t>年龄</w:t>
            </w:r>
          </w:p>
        </w:tc>
        <w:tc>
          <w:tcPr>
            <w:tcW w:w="1275" w:type="dxa"/>
            <w:gridSpan w:val="5"/>
            <w:tcBorders>
              <w:bottom w:val="single" w:color="auto" w:sz="4" w:space="0"/>
            </w:tcBorders>
            <w:vAlign w:val="center"/>
          </w:tcPr>
          <w:p>
            <w:pPr>
              <w:spacing w:line="276" w:lineRule="auto"/>
              <w:jc w:val="center"/>
              <w:rPr>
                <w:b/>
              </w:rPr>
            </w:pPr>
          </w:p>
        </w:tc>
        <w:tc>
          <w:tcPr>
            <w:tcW w:w="1913" w:type="dxa"/>
            <w:gridSpan w:val="5"/>
            <w:vMerge w:val="restart"/>
            <w:vAlign w:val="center"/>
          </w:tcPr>
          <w:p>
            <w:pPr>
              <w:spacing w:line="276" w:lineRule="auto"/>
              <w:jc w:val="center"/>
              <w:rPr>
                <w:b/>
              </w:rPr>
            </w:pPr>
            <w:r>
              <w:rPr>
                <w:rFonts w:hint="eastAsia"/>
                <w:b/>
              </w:rPr>
              <w:t>贴照片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atLeast"/>
          <w:jc w:val="center"/>
        </w:trPr>
        <w:tc>
          <w:tcPr>
            <w:tcW w:w="1870" w:type="dxa"/>
            <w:vAlign w:val="center"/>
          </w:tcPr>
          <w:p>
            <w:pPr>
              <w:spacing w:line="276" w:lineRule="auto"/>
              <w:jc w:val="center"/>
              <w:rPr>
                <w:b/>
              </w:rPr>
            </w:pPr>
            <w:r>
              <w:rPr>
                <w:rFonts w:hint="eastAsia"/>
                <w:b/>
              </w:rPr>
              <w:t>工作单位</w:t>
            </w:r>
          </w:p>
        </w:tc>
        <w:tc>
          <w:tcPr>
            <w:tcW w:w="3618" w:type="dxa"/>
            <w:gridSpan w:val="13"/>
            <w:vAlign w:val="center"/>
          </w:tcPr>
          <w:p>
            <w:pPr>
              <w:spacing w:line="276" w:lineRule="auto"/>
              <w:rPr>
                <w:b/>
              </w:rPr>
            </w:pPr>
          </w:p>
        </w:tc>
        <w:tc>
          <w:tcPr>
            <w:tcW w:w="682" w:type="dxa"/>
            <w:gridSpan w:val="3"/>
            <w:tcBorders>
              <w:bottom w:val="single" w:color="auto" w:sz="4" w:space="0"/>
            </w:tcBorders>
            <w:vAlign w:val="center"/>
          </w:tcPr>
          <w:p>
            <w:pPr>
              <w:spacing w:line="276" w:lineRule="auto"/>
              <w:jc w:val="center"/>
              <w:rPr>
                <w:b/>
              </w:rPr>
            </w:pPr>
            <w:r>
              <w:rPr>
                <w:rFonts w:hint="eastAsia"/>
                <w:b/>
              </w:rPr>
              <w:t>职位</w:t>
            </w:r>
          </w:p>
        </w:tc>
        <w:tc>
          <w:tcPr>
            <w:tcW w:w="1275" w:type="dxa"/>
            <w:gridSpan w:val="5"/>
            <w:tcBorders>
              <w:bottom w:val="single" w:color="auto" w:sz="4" w:space="0"/>
            </w:tcBorders>
            <w:vAlign w:val="center"/>
          </w:tcPr>
          <w:p>
            <w:pPr>
              <w:spacing w:line="276" w:lineRule="auto"/>
              <w:jc w:val="center"/>
              <w:rPr>
                <w:b/>
              </w:rPr>
            </w:pPr>
          </w:p>
        </w:tc>
        <w:tc>
          <w:tcPr>
            <w:tcW w:w="1913" w:type="dxa"/>
            <w:gridSpan w:val="5"/>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atLeast"/>
          <w:jc w:val="center"/>
        </w:trPr>
        <w:tc>
          <w:tcPr>
            <w:tcW w:w="1870" w:type="dxa"/>
            <w:vAlign w:val="center"/>
          </w:tcPr>
          <w:p>
            <w:pPr>
              <w:spacing w:line="276" w:lineRule="auto"/>
              <w:jc w:val="center"/>
              <w:rPr>
                <w:b/>
              </w:rPr>
            </w:pPr>
            <w:r>
              <w:rPr>
                <w:rFonts w:hint="eastAsia"/>
                <w:b/>
              </w:rPr>
              <w:t>单位地址</w:t>
            </w:r>
          </w:p>
        </w:tc>
        <w:tc>
          <w:tcPr>
            <w:tcW w:w="3618" w:type="dxa"/>
            <w:gridSpan w:val="13"/>
            <w:vAlign w:val="center"/>
          </w:tcPr>
          <w:p>
            <w:pPr>
              <w:spacing w:line="276" w:lineRule="auto"/>
              <w:jc w:val="center"/>
              <w:rPr>
                <w:b/>
              </w:rPr>
            </w:pPr>
          </w:p>
        </w:tc>
        <w:tc>
          <w:tcPr>
            <w:tcW w:w="682" w:type="dxa"/>
            <w:gridSpan w:val="3"/>
            <w:vAlign w:val="center"/>
          </w:tcPr>
          <w:p>
            <w:pPr>
              <w:spacing w:line="276" w:lineRule="auto"/>
              <w:jc w:val="center"/>
              <w:rPr>
                <w:b/>
              </w:rPr>
            </w:pPr>
            <w:r>
              <w:rPr>
                <w:rFonts w:hint="eastAsia"/>
                <w:b/>
              </w:rPr>
              <w:t>邮编</w:t>
            </w:r>
          </w:p>
        </w:tc>
        <w:tc>
          <w:tcPr>
            <w:tcW w:w="1275" w:type="dxa"/>
            <w:gridSpan w:val="5"/>
            <w:vAlign w:val="center"/>
          </w:tcPr>
          <w:p>
            <w:pPr>
              <w:spacing w:line="276" w:lineRule="auto"/>
              <w:jc w:val="center"/>
              <w:rPr>
                <w:b/>
              </w:rPr>
            </w:pPr>
          </w:p>
        </w:tc>
        <w:tc>
          <w:tcPr>
            <w:tcW w:w="1913" w:type="dxa"/>
            <w:gridSpan w:val="5"/>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atLeast"/>
          <w:jc w:val="center"/>
        </w:trPr>
        <w:tc>
          <w:tcPr>
            <w:tcW w:w="1870" w:type="dxa"/>
            <w:tcBorders>
              <w:bottom w:val="single" w:color="auto" w:sz="4" w:space="0"/>
            </w:tcBorders>
            <w:vAlign w:val="center"/>
          </w:tcPr>
          <w:p>
            <w:pPr>
              <w:spacing w:line="276" w:lineRule="auto"/>
              <w:jc w:val="center"/>
              <w:rPr>
                <w:b/>
              </w:rPr>
            </w:pPr>
            <w:r>
              <w:rPr>
                <w:rFonts w:hint="eastAsia"/>
                <w:b/>
              </w:rPr>
              <w:t>固定电话</w:t>
            </w:r>
          </w:p>
        </w:tc>
        <w:tc>
          <w:tcPr>
            <w:tcW w:w="2585" w:type="dxa"/>
            <w:gridSpan w:val="9"/>
            <w:vAlign w:val="center"/>
          </w:tcPr>
          <w:p>
            <w:pPr>
              <w:spacing w:line="276" w:lineRule="auto"/>
              <w:jc w:val="center"/>
              <w:rPr>
                <w:b/>
              </w:rPr>
            </w:pPr>
          </w:p>
        </w:tc>
        <w:tc>
          <w:tcPr>
            <w:tcW w:w="1033" w:type="dxa"/>
            <w:gridSpan w:val="4"/>
            <w:vAlign w:val="center"/>
          </w:tcPr>
          <w:p>
            <w:pPr>
              <w:spacing w:line="276" w:lineRule="auto"/>
              <w:jc w:val="center"/>
              <w:rPr>
                <w:b/>
              </w:rPr>
            </w:pPr>
            <w:r>
              <w:rPr>
                <w:rFonts w:hint="eastAsia"/>
                <w:b/>
              </w:rPr>
              <w:t>传真</w:t>
            </w:r>
          </w:p>
        </w:tc>
        <w:tc>
          <w:tcPr>
            <w:tcW w:w="1957" w:type="dxa"/>
            <w:gridSpan w:val="8"/>
            <w:vAlign w:val="center"/>
          </w:tcPr>
          <w:p>
            <w:pPr>
              <w:spacing w:line="276" w:lineRule="auto"/>
              <w:jc w:val="center"/>
              <w:rPr>
                <w:b/>
              </w:rPr>
            </w:pPr>
          </w:p>
        </w:tc>
        <w:tc>
          <w:tcPr>
            <w:tcW w:w="1913" w:type="dxa"/>
            <w:gridSpan w:val="5"/>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870" w:type="dxa"/>
            <w:vAlign w:val="center"/>
          </w:tcPr>
          <w:p>
            <w:pPr>
              <w:spacing w:line="276" w:lineRule="auto"/>
              <w:jc w:val="center"/>
              <w:rPr>
                <w:b/>
              </w:rPr>
            </w:pPr>
            <w:r>
              <w:rPr>
                <w:rFonts w:hint="eastAsia"/>
                <w:b/>
              </w:rPr>
              <w:t>手　　机</w:t>
            </w:r>
          </w:p>
        </w:tc>
        <w:tc>
          <w:tcPr>
            <w:tcW w:w="2585" w:type="dxa"/>
            <w:gridSpan w:val="9"/>
            <w:tcBorders>
              <w:bottom w:val="single" w:color="auto" w:sz="4" w:space="0"/>
            </w:tcBorders>
            <w:vAlign w:val="center"/>
          </w:tcPr>
          <w:p>
            <w:pPr>
              <w:spacing w:line="276" w:lineRule="auto"/>
              <w:jc w:val="center"/>
              <w:rPr>
                <w:b/>
              </w:rPr>
            </w:pPr>
          </w:p>
        </w:tc>
        <w:tc>
          <w:tcPr>
            <w:tcW w:w="1033" w:type="dxa"/>
            <w:gridSpan w:val="4"/>
            <w:tcBorders>
              <w:bottom w:val="single" w:color="auto" w:sz="4" w:space="0"/>
            </w:tcBorders>
            <w:vAlign w:val="center"/>
          </w:tcPr>
          <w:p>
            <w:pPr>
              <w:spacing w:line="276" w:lineRule="auto"/>
              <w:jc w:val="center"/>
              <w:rPr>
                <w:b/>
              </w:rPr>
            </w:pPr>
            <w:r>
              <w:rPr>
                <w:rFonts w:hint="eastAsia"/>
                <w:b/>
              </w:rPr>
              <w:t>E-mail</w:t>
            </w:r>
          </w:p>
        </w:tc>
        <w:tc>
          <w:tcPr>
            <w:tcW w:w="3870" w:type="dxa"/>
            <w:gridSpan w:val="13"/>
            <w:tcBorders>
              <w:bottom w:val="single" w:color="auto" w:sz="4" w:space="0"/>
            </w:tcBorders>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1870" w:type="dxa"/>
            <w:vAlign w:val="center"/>
          </w:tcPr>
          <w:p>
            <w:pPr>
              <w:spacing w:line="276" w:lineRule="auto"/>
              <w:jc w:val="center"/>
              <w:rPr>
                <w:b/>
              </w:rPr>
            </w:pPr>
            <w:r>
              <w:rPr>
                <w:rFonts w:hint="eastAsia"/>
                <w:b/>
              </w:rPr>
              <w:t>身 份 证</w:t>
            </w:r>
          </w:p>
          <w:p>
            <w:pPr>
              <w:spacing w:line="276" w:lineRule="auto"/>
              <w:jc w:val="center"/>
              <w:rPr>
                <w:b/>
              </w:rPr>
            </w:pPr>
            <w:r>
              <w:rPr>
                <w:rFonts w:hint="eastAsia"/>
                <w:b/>
              </w:rPr>
              <w:t>号  码</w:t>
            </w:r>
          </w:p>
        </w:tc>
        <w:tc>
          <w:tcPr>
            <w:tcW w:w="393" w:type="dxa"/>
            <w:vAlign w:val="center"/>
          </w:tcPr>
          <w:p>
            <w:pPr>
              <w:spacing w:line="276" w:lineRule="auto"/>
              <w:jc w:val="center"/>
              <w:rPr>
                <w:b/>
              </w:rPr>
            </w:pPr>
          </w:p>
        </w:tc>
        <w:tc>
          <w:tcPr>
            <w:tcW w:w="394" w:type="dxa"/>
            <w:vAlign w:val="center"/>
          </w:tcPr>
          <w:p>
            <w:pPr>
              <w:spacing w:line="276" w:lineRule="auto"/>
              <w:jc w:val="center"/>
              <w:rPr>
                <w:b/>
              </w:rPr>
            </w:pPr>
          </w:p>
        </w:tc>
        <w:tc>
          <w:tcPr>
            <w:tcW w:w="394" w:type="dxa"/>
            <w:vAlign w:val="center"/>
          </w:tcPr>
          <w:p>
            <w:pPr>
              <w:spacing w:line="276" w:lineRule="auto"/>
              <w:jc w:val="center"/>
              <w:rPr>
                <w:b/>
              </w:rPr>
            </w:pPr>
          </w:p>
        </w:tc>
        <w:tc>
          <w:tcPr>
            <w:tcW w:w="393" w:type="dxa"/>
            <w:gridSpan w:val="2"/>
            <w:vAlign w:val="center"/>
          </w:tcPr>
          <w:p>
            <w:pPr>
              <w:spacing w:line="276" w:lineRule="auto"/>
              <w:jc w:val="center"/>
              <w:rPr>
                <w:b/>
              </w:rPr>
            </w:pPr>
          </w:p>
        </w:tc>
        <w:tc>
          <w:tcPr>
            <w:tcW w:w="410" w:type="dxa"/>
            <w:vAlign w:val="center"/>
          </w:tcPr>
          <w:p>
            <w:pPr>
              <w:spacing w:line="276" w:lineRule="auto"/>
              <w:jc w:val="center"/>
              <w:rPr>
                <w:b/>
              </w:rPr>
            </w:pPr>
          </w:p>
        </w:tc>
        <w:tc>
          <w:tcPr>
            <w:tcW w:w="395" w:type="dxa"/>
            <w:gridSpan w:val="2"/>
            <w:vAlign w:val="center"/>
          </w:tcPr>
          <w:p>
            <w:pPr>
              <w:spacing w:line="276" w:lineRule="auto"/>
              <w:jc w:val="center"/>
              <w:rPr>
                <w:b/>
              </w:rPr>
            </w:pPr>
          </w:p>
        </w:tc>
        <w:tc>
          <w:tcPr>
            <w:tcW w:w="396" w:type="dxa"/>
            <w:gridSpan w:val="3"/>
            <w:vAlign w:val="center"/>
          </w:tcPr>
          <w:p>
            <w:pPr>
              <w:spacing w:line="276" w:lineRule="auto"/>
              <w:jc w:val="center"/>
              <w:rPr>
                <w:b/>
              </w:rPr>
            </w:pPr>
          </w:p>
        </w:tc>
        <w:tc>
          <w:tcPr>
            <w:tcW w:w="425" w:type="dxa"/>
            <w:vAlign w:val="center"/>
          </w:tcPr>
          <w:p>
            <w:pPr>
              <w:spacing w:line="276" w:lineRule="auto"/>
              <w:jc w:val="center"/>
              <w:rPr>
                <w:b/>
              </w:rPr>
            </w:pPr>
          </w:p>
        </w:tc>
        <w:tc>
          <w:tcPr>
            <w:tcW w:w="418" w:type="dxa"/>
            <w:vAlign w:val="center"/>
          </w:tcPr>
          <w:p>
            <w:pPr>
              <w:spacing w:line="276" w:lineRule="auto"/>
              <w:jc w:val="center"/>
              <w:rPr>
                <w:b/>
              </w:rPr>
            </w:pPr>
          </w:p>
        </w:tc>
        <w:tc>
          <w:tcPr>
            <w:tcW w:w="409" w:type="dxa"/>
            <w:gridSpan w:val="2"/>
            <w:vAlign w:val="center"/>
          </w:tcPr>
          <w:p>
            <w:pPr>
              <w:spacing w:line="276" w:lineRule="auto"/>
              <w:jc w:val="center"/>
              <w:rPr>
                <w:b/>
              </w:rPr>
            </w:pPr>
          </w:p>
        </w:tc>
        <w:tc>
          <w:tcPr>
            <w:tcW w:w="394" w:type="dxa"/>
            <w:gridSpan w:val="2"/>
            <w:vAlign w:val="center"/>
          </w:tcPr>
          <w:p>
            <w:pPr>
              <w:spacing w:line="276" w:lineRule="auto"/>
              <w:jc w:val="center"/>
              <w:rPr>
                <w:b/>
              </w:rPr>
            </w:pPr>
          </w:p>
        </w:tc>
        <w:tc>
          <w:tcPr>
            <w:tcW w:w="394" w:type="dxa"/>
            <w:vAlign w:val="center"/>
          </w:tcPr>
          <w:p>
            <w:pPr>
              <w:spacing w:line="276" w:lineRule="auto"/>
              <w:jc w:val="center"/>
              <w:rPr>
                <w:b/>
              </w:rPr>
            </w:pPr>
          </w:p>
        </w:tc>
        <w:tc>
          <w:tcPr>
            <w:tcW w:w="395" w:type="dxa"/>
            <w:gridSpan w:val="2"/>
            <w:vAlign w:val="center"/>
          </w:tcPr>
          <w:p>
            <w:pPr>
              <w:spacing w:line="276" w:lineRule="auto"/>
              <w:jc w:val="center"/>
              <w:rPr>
                <w:b/>
              </w:rPr>
            </w:pPr>
          </w:p>
        </w:tc>
        <w:tc>
          <w:tcPr>
            <w:tcW w:w="393" w:type="dxa"/>
            <w:gridSpan w:val="2"/>
            <w:vAlign w:val="center"/>
          </w:tcPr>
          <w:p>
            <w:pPr>
              <w:spacing w:line="276" w:lineRule="auto"/>
              <w:jc w:val="center"/>
              <w:rPr>
                <w:b/>
              </w:rPr>
            </w:pPr>
          </w:p>
        </w:tc>
        <w:tc>
          <w:tcPr>
            <w:tcW w:w="394" w:type="dxa"/>
            <w:vAlign w:val="center"/>
          </w:tcPr>
          <w:p>
            <w:pPr>
              <w:spacing w:line="276" w:lineRule="auto"/>
              <w:jc w:val="center"/>
              <w:rPr>
                <w:b/>
              </w:rPr>
            </w:pPr>
          </w:p>
        </w:tc>
        <w:tc>
          <w:tcPr>
            <w:tcW w:w="394" w:type="dxa"/>
            <w:vAlign w:val="center"/>
          </w:tcPr>
          <w:p>
            <w:pPr>
              <w:spacing w:line="276" w:lineRule="auto"/>
              <w:jc w:val="center"/>
              <w:rPr>
                <w:b/>
              </w:rPr>
            </w:pPr>
          </w:p>
        </w:tc>
        <w:tc>
          <w:tcPr>
            <w:tcW w:w="394" w:type="dxa"/>
            <w:vAlign w:val="center"/>
          </w:tcPr>
          <w:p>
            <w:pPr>
              <w:spacing w:line="276" w:lineRule="auto"/>
              <w:jc w:val="center"/>
              <w:rPr>
                <w:b/>
              </w:rPr>
            </w:pPr>
          </w:p>
        </w:tc>
        <w:tc>
          <w:tcPr>
            <w:tcW w:w="703" w:type="dxa"/>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1870" w:type="dxa"/>
            <w:vMerge w:val="restart"/>
            <w:vAlign w:val="center"/>
          </w:tcPr>
          <w:p>
            <w:pPr>
              <w:spacing w:line="276" w:lineRule="auto"/>
              <w:jc w:val="center"/>
              <w:rPr>
                <w:b/>
              </w:rPr>
            </w:pPr>
            <w:r>
              <w:rPr>
                <w:rFonts w:hint="eastAsia"/>
                <w:b/>
              </w:rPr>
              <w:t>教育背景</w:t>
            </w:r>
          </w:p>
        </w:tc>
        <w:tc>
          <w:tcPr>
            <w:tcW w:w="1212" w:type="dxa"/>
            <w:gridSpan w:val="4"/>
            <w:vAlign w:val="center"/>
          </w:tcPr>
          <w:p>
            <w:pPr>
              <w:spacing w:line="276" w:lineRule="auto"/>
              <w:jc w:val="center"/>
              <w:rPr>
                <w:b/>
              </w:rPr>
            </w:pPr>
            <w:r>
              <w:rPr>
                <w:rFonts w:hint="eastAsia"/>
                <w:b/>
              </w:rPr>
              <w:t>毕业院校</w:t>
            </w:r>
          </w:p>
        </w:tc>
        <w:tc>
          <w:tcPr>
            <w:tcW w:w="2562" w:type="dxa"/>
            <w:gridSpan w:val="10"/>
            <w:tcBorders>
              <w:right w:val="single" w:color="auto" w:sz="4" w:space="0"/>
            </w:tcBorders>
            <w:vAlign w:val="center"/>
          </w:tcPr>
          <w:p>
            <w:pPr>
              <w:spacing w:line="276" w:lineRule="auto"/>
              <w:jc w:val="center"/>
              <w:rPr>
                <w:b/>
              </w:rPr>
            </w:pPr>
          </w:p>
        </w:tc>
        <w:tc>
          <w:tcPr>
            <w:tcW w:w="1357" w:type="dxa"/>
            <w:gridSpan w:val="5"/>
            <w:tcBorders>
              <w:left w:val="single" w:color="auto" w:sz="4" w:space="0"/>
              <w:right w:val="single" w:color="auto" w:sz="4" w:space="0"/>
            </w:tcBorders>
            <w:vAlign w:val="center"/>
          </w:tcPr>
          <w:p>
            <w:pPr>
              <w:spacing w:line="276" w:lineRule="auto"/>
              <w:jc w:val="center"/>
              <w:rPr>
                <w:b/>
              </w:rPr>
            </w:pPr>
            <w:r>
              <w:rPr>
                <w:rFonts w:hint="eastAsia"/>
                <w:b/>
              </w:rPr>
              <w:t>学历与学位</w:t>
            </w:r>
          </w:p>
        </w:tc>
        <w:tc>
          <w:tcPr>
            <w:tcW w:w="2357" w:type="dxa"/>
            <w:gridSpan w:val="7"/>
            <w:tcBorders>
              <w:left w:val="single" w:color="auto" w:sz="4" w:space="0"/>
            </w:tcBorders>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7" w:hRule="atLeast"/>
          <w:jc w:val="center"/>
        </w:trPr>
        <w:tc>
          <w:tcPr>
            <w:tcW w:w="1870" w:type="dxa"/>
            <w:vMerge w:val="continue"/>
            <w:vAlign w:val="center"/>
          </w:tcPr>
          <w:p>
            <w:pPr>
              <w:spacing w:line="276" w:lineRule="auto"/>
              <w:jc w:val="center"/>
              <w:rPr>
                <w:b/>
              </w:rPr>
            </w:pPr>
          </w:p>
        </w:tc>
        <w:tc>
          <w:tcPr>
            <w:tcW w:w="1212" w:type="dxa"/>
            <w:gridSpan w:val="4"/>
            <w:vAlign w:val="center"/>
          </w:tcPr>
          <w:p>
            <w:pPr>
              <w:spacing w:line="276" w:lineRule="auto"/>
              <w:jc w:val="center"/>
              <w:rPr>
                <w:b/>
              </w:rPr>
            </w:pPr>
            <w:r>
              <w:rPr>
                <w:rFonts w:hint="eastAsia"/>
                <w:b/>
              </w:rPr>
              <w:t>毕业时间</w:t>
            </w:r>
          </w:p>
        </w:tc>
        <w:tc>
          <w:tcPr>
            <w:tcW w:w="2562" w:type="dxa"/>
            <w:gridSpan w:val="10"/>
            <w:vAlign w:val="center"/>
          </w:tcPr>
          <w:p>
            <w:pPr>
              <w:spacing w:line="276" w:lineRule="auto"/>
              <w:jc w:val="center"/>
              <w:rPr>
                <w:b/>
              </w:rPr>
            </w:pPr>
          </w:p>
        </w:tc>
        <w:tc>
          <w:tcPr>
            <w:tcW w:w="1357" w:type="dxa"/>
            <w:gridSpan w:val="5"/>
            <w:tcBorders>
              <w:right w:val="single" w:color="auto" w:sz="4" w:space="0"/>
            </w:tcBorders>
            <w:vAlign w:val="center"/>
          </w:tcPr>
          <w:p>
            <w:pPr>
              <w:spacing w:line="276" w:lineRule="auto"/>
              <w:jc w:val="center"/>
              <w:rPr>
                <w:b/>
              </w:rPr>
            </w:pPr>
            <w:r>
              <w:rPr>
                <w:rFonts w:hint="eastAsia"/>
                <w:b/>
              </w:rPr>
              <w:t>专业</w:t>
            </w:r>
          </w:p>
        </w:tc>
        <w:tc>
          <w:tcPr>
            <w:tcW w:w="2357" w:type="dxa"/>
            <w:gridSpan w:val="7"/>
            <w:tcBorders>
              <w:left w:val="single" w:color="auto" w:sz="4" w:space="0"/>
            </w:tcBorders>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3" w:hRule="atLeast"/>
          <w:jc w:val="center"/>
        </w:trPr>
        <w:tc>
          <w:tcPr>
            <w:tcW w:w="1870" w:type="dxa"/>
            <w:vAlign w:val="center"/>
          </w:tcPr>
          <w:p>
            <w:pPr>
              <w:spacing w:line="276" w:lineRule="auto"/>
              <w:jc w:val="center"/>
              <w:rPr>
                <w:b/>
              </w:rPr>
            </w:pPr>
            <w:r>
              <w:rPr>
                <w:rFonts w:hint="eastAsia"/>
                <w:b/>
              </w:rPr>
              <w:t>工作简历</w:t>
            </w:r>
          </w:p>
        </w:tc>
        <w:tc>
          <w:tcPr>
            <w:tcW w:w="7488" w:type="dxa"/>
            <w:gridSpan w:val="26"/>
            <w:vAlign w:val="center"/>
          </w:tcPr>
          <w:p>
            <w:pPr>
              <w:spacing w:line="276" w:lineRule="auto"/>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1870" w:type="dxa"/>
            <w:tcBorders>
              <w:bottom w:val="single" w:color="auto" w:sz="4" w:space="0"/>
              <w:right w:val="single" w:color="auto" w:sz="4" w:space="0"/>
            </w:tcBorders>
            <w:vAlign w:val="center"/>
          </w:tcPr>
          <w:p>
            <w:pPr>
              <w:spacing w:line="276" w:lineRule="auto"/>
              <w:rPr>
                <w:rFonts w:ascii="宋体" w:hAnsi="宋体"/>
                <w:b/>
              </w:rPr>
            </w:pPr>
            <w:r>
              <w:rPr>
                <w:rFonts w:hint="eastAsia" w:ascii="宋体" w:hAnsi="宋体"/>
                <w:b/>
              </w:rPr>
              <w:t>是否预定房间</w:t>
            </w:r>
          </w:p>
        </w:tc>
        <w:tc>
          <w:tcPr>
            <w:tcW w:w="7488" w:type="dxa"/>
            <w:gridSpan w:val="26"/>
            <w:tcBorders>
              <w:left w:val="single" w:color="auto" w:sz="4" w:space="0"/>
              <w:bottom w:val="single" w:color="auto" w:sz="4" w:space="0"/>
            </w:tcBorders>
            <w:vAlign w:val="center"/>
          </w:tcPr>
          <w:p>
            <w:pPr>
              <w:widowControl/>
              <w:spacing w:line="276" w:lineRule="auto"/>
              <w:jc w:val="left"/>
              <w:rPr>
                <w:rFonts w:ascii="宋体" w:hAnsi="宋体"/>
                <w:b/>
              </w:rPr>
            </w:pPr>
            <w:r>
              <w:rPr>
                <w:rFonts w:hint="eastAsia" w:ascii="宋体" w:hAnsi="宋体"/>
                <w:b/>
              </w:rPr>
              <w:t xml:space="preserve">  □需要　           □不需要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47" w:hRule="atLeast"/>
          <w:jc w:val="center"/>
        </w:trPr>
        <w:tc>
          <w:tcPr>
            <w:tcW w:w="9358" w:type="dxa"/>
            <w:gridSpan w:val="27"/>
            <w:tcBorders>
              <w:top w:val="single" w:color="auto" w:sz="4" w:space="0"/>
              <w:bottom w:val="single" w:color="auto" w:sz="4" w:space="0"/>
            </w:tcBorders>
            <w:vAlign w:val="center"/>
          </w:tcPr>
          <w:p>
            <w:pPr>
              <w:autoSpaceDE w:val="0"/>
              <w:autoSpaceDN w:val="0"/>
              <w:adjustRightInd w:val="0"/>
              <w:spacing w:line="276" w:lineRule="auto"/>
              <w:jc w:val="left"/>
              <w:rPr>
                <w:rFonts w:ascii="宋体" w:hAnsi="宋体"/>
                <w:b/>
                <w:lang w:val="zh-CN"/>
              </w:rPr>
            </w:pPr>
            <w:r>
              <w:rPr>
                <w:rFonts w:hint="eastAsia" w:ascii="宋体" w:hAnsi="宋体"/>
                <w:b/>
                <w:lang w:val="zh-CN"/>
              </w:rPr>
              <w:t>您的建议与要求：</w:t>
            </w:r>
          </w:p>
          <w:p>
            <w:pPr>
              <w:autoSpaceDE w:val="0"/>
              <w:autoSpaceDN w:val="0"/>
              <w:adjustRightInd w:val="0"/>
              <w:spacing w:line="276" w:lineRule="auto"/>
              <w:rPr>
                <w:b/>
              </w:rPr>
            </w:pPr>
          </w:p>
          <w:p>
            <w:pPr>
              <w:autoSpaceDE w:val="0"/>
              <w:autoSpaceDN w:val="0"/>
              <w:adjustRightInd w:val="0"/>
              <w:spacing w:line="276" w:lineRule="auto"/>
              <w:rPr>
                <w:rFonts w:ascii="宋体" w:hAnsi="宋体"/>
                <w:b/>
                <w:lang w:val="zh-CN"/>
              </w:rPr>
            </w:pPr>
            <w:r>
              <w:rPr>
                <w:rFonts w:hint="eastAsia"/>
                <w:b/>
              </w:rPr>
              <w:t xml:space="preserve">                                     申请人： </w:t>
            </w:r>
          </w:p>
          <w:p>
            <w:pPr>
              <w:adjustRightInd w:val="0"/>
              <w:snapToGrid w:val="0"/>
              <w:spacing w:line="276" w:lineRule="auto"/>
              <w:jc w:val="left"/>
              <w:rPr>
                <w:rFonts w:ascii="宋体" w:hAnsi="宋体"/>
                <w:b/>
                <w:lang w:val="zh-CN"/>
              </w:rPr>
            </w:pPr>
            <w:r>
              <w:rPr>
                <w:rFonts w:hint="eastAsia" w:ascii="宋体" w:hAnsi="宋体"/>
                <w:b/>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265" w:hRule="atLeast"/>
          <w:jc w:val="center"/>
        </w:trPr>
        <w:tc>
          <w:tcPr>
            <w:tcW w:w="9358" w:type="dxa"/>
            <w:gridSpan w:val="27"/>
            <w:tcBorders>
              <w:top w:val="single" w:color="auto" w:sz="4" w:space="0"/>
            </w:tcBorders>
            <w:vAlign w:val="center"/>
          </w:tcPr>
          <w:p>
            <w:pPr>
              <w:adjustRightInd w:val="0"/>
              <w:snapToGrid w:val="0"/>
              <w:spacing w:line="560" w:lineRule="exact"/>
              <w:rPr>
                <w:rFonts w:ascii="宋体" w:hAnsi="宋体"/>
                <w:b/>
                <w:lang w:val="zh-CN"/>
              </w:rPr>
            </w:pPr>
            <w:r>
              <w:rPr>
                <w:rFonts w:hint="eastAsia"/>
                <w:b/>
              </w:rPr>
              <w:t>此表复印或传真均有效，请务必详细真实填写上述信息。</w:t>
            </w:r>
          </w:p>
          <w:p>
            <w:pPr>
              <w:adjustRightInd w:val="0"/>
              <w:snapToGrid w:val="0"/>
              <w:spacing w:line="560" w:lineRule="exact"/>
              <w:rPr>
                <w:rFonts w:hint="eastAsia"/>
                <w:b/>
              </w:rPr>
            </w:pPr>
            <w:r>
              <w:rPr>
                <w:rFonts w:hint="eastAsia"/>
                <w:b/>
              </w:rPr>
              <w:t>汇款请全部指定账户：</w:t>
            </w:r>
          </w:p>
          <w:p>
            <w:pPr>
              <w:keepNext w:val="0"/>
              <w:keepLines w:val="0"/>
              <w:pageBreakBefore w:val="0"/>
              <w:widowControl/>
              <w:kinsoku/>
              <w:wordWrap/>
              <w:overflowPunct/>
              <w:topLinePunct w:val="0"/>
              <w:autoSpaceDE/>
              <w:autoSpaceDN/>
              <w:bidi w:val="0"/>
              <w:adjustRightInd w:val="0"/>
              <w:snapToGrid w:val="0"/>
              <w:spacing w:line="380" w:lineRule="exact"/>
              <w:textAlignment w:val="auto"/>
              <w:outlineLvl w:val="9"/>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户  名：北京大学</w:t>
            </w:r>
          </w:p>
          <w:p>
            <w:pPr>
              <w:keepNext w:val="0"/>
              <w:keepLines w:val="0"/>
              <w:pageBreakBefore w:val="0"/>
              <w:widowControl/>
              <w:kinsoku/>
              <w:wordWrap/>
              <w:overflowPunct/>
              <w:topLinePunct w:val="0"/>
              <w:autoSpaceDE/>
              <w:autoSpaceDN/>
              <w:bidi w:val="0"/>
              <w:adjustRightInd w:val="0"/>
              <w:snapToGrid w:val="0"/>
              <w:spacing w:line="380" w:lineRule="exact"/>
              <w:textAlignment w:val="auto"/>
              <w:outlineLvl w:val="9"/>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开户行：工行北京海淀西区支行</w:t>
            </w:r>
          </w:p>
          <w:p>
            <w:pPr>
              <w:keepNext w:val="0"/>
              <w:keepLines w:val="0"/>
              <w:pageBreakBefore w:val="0"/>
              <w:widowControl/>
              <w:kinsoku/>
              <w:wordWrap/>
              <w:overflowPunct/>
              <w:topLinePunct w:val="0"/>
              <w:autoSpaceDE/>
              <w:autoSpaceDN/>
              <w:bidi w:val="0"/>
              <w:adjustRightInd w:val="0"/>
              <w:snapToGrid w:val="0"/>
              <w:spacing w:line="380" w:lineRule="exact"/>
              <w:textAlignment w:val="auto"/>
              <w:outlineLvl w:val="9"/>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帐  号：0200004509089131151</w:t>
            </w:r>
          </w:p>
          <w:p>
            <w:pPr>
              <w:keepNext w:val="0"/>
              <w:keepLines w:val="0"/>
              <w:pageBreakBefore w:val="0"/>
              <w:widowControl/>
              <w:kinsoku/>
              <w:wordWrap/>
              <w:overflowPunct/>
              <w:topLinePunct w:val="0"/>
              <w:autoSpaceDE/>
              <w:autoSpaceDN/>
              <w:bidi w:val="0"/>
              <w:adjustRightInd w:val="0"/>
              <w:snapToGrid w:val="0"/>
              <w:spacing w:line="380" w:lineRule="exact"/>
              <w:textAlignment w:val="auto"/>
              <w:outlineLvl w:val="9"/>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在汇款单“用途”栏里务必填上“</w:t>
            </w:r>
            <w:r>
              <w:rPr>
                <w:rFonts w:hint="eastAsia" w:cs="宋体" w:asciiTheme="minorEastAsia" w:hAnsiTheme="minorEastAsia" w:eastAsiaTheme="minorEastAsia"/>
                <w:bCs/>
                <w:sz w:val="24"/>
                <w:szCs w:val="24"/>
                <w:lang w:val="en-US" w:eastAsia="zh-CN"/>
              </w:rPr>
              <w:t>北京大学</w:t>
            </w:r>
            <w:r>
              <w:rPr>
                <w:rFonts w:hint="eastAsia" w:cs="宋体" w:asciiTheme="minorEastAsia" w:hAnsiTheme="minorEastAsia" w:eastAsiaTheme="minorEastAsia"/>
                <w:bCs/>
                <w:sz w:val="24"/>
                <w:szCs w:val="24"/>
              </w:rPr>
              <w:t>经济学院+</w:t>
            </w:r>
            <w:r>
              <w:rPr>
                <w:rFonts w:hint="eastAsia" w:cs="宋体" w:asciiTheme="minorEastAsia" w:hAnsiTheme="minorEastAsia"/>
                <w:bCs/>
                <w:sz w:val="24"/>
                <w:szCs w:val="24"/>
                <w:lang w:val="en-US" w:eastAsia="zh-CN"/>
              </w:rPr>
              <w:t>2</w:t>
            </w:r>
            <w:r>
              <w:rPr>
                <w:rFonts w:hint="eastAsia" w:cs="宋体" w:asciiTheme="minorEastAsia" w:hAnsiTheme="minorEastAsia" w:eastAsiaTheme="minorEastAsia"/>
                <w:bCs/>
                <w:sz w:val="24"/>
                <w:szCs w:val="24"/>
              </w:rPr>
              <w:t>+学员姓名”。 汇款后请将银行汇款回单复印件发送给教务组。</w:t>
            </w:r>
          </w:p>
          <w:p>
            <w:pPr>
              <w:keepNext w:val="0"/>
              <w:keepLines w:val="0"/>
              <w:pageBreakBefore w:val="0"/>
              <w:widowControl/>
              <w:kinsoku/>
              <w:wordWrap/>
              <w:overflowPunct/>
              <w:topLinePunct w:val="0"/>
              <w:autoSpaceDE/>
              <w:autoSpaceDN/>
              <w:bidi w:val="0"/>
              <w:adjustRightInd w:val="0"/>
              <w:snapToGrid w:val="0"/>
              <w:spacing w:line="380" w:lineRule="exact"/>
              <w:textAlignment w:val="auto"/>
              <w:outlineLvl w:val="9"/>
              <w:rPr>
                <w:color w:val="000000" w:themeColor="text1"/>
                <w:sz w:val="22"/>
                <w14:textFill>
                  <w14:solidFill>
                    <w14:schemeClr w14:val="tx1"/>
                  </w14:solidFill>
                </w14:textFill>
              </w:rPr>
            </w:pPr>
            <w:r>
              <w:rPr>
                <w:rFonts w:hint="eastAsia" w:cs="宋体" w:asciiTheme="minorEastAsia" w:hAnsiTheme="minorEastAsia" w:eastAsiaTheme="minorEastAsia"/>
                <w:bCs/>
                <w:sz w:val="24"/>
                <w:szCs w:val="24"/>
                <w:lang w:val="en-US" w:eastAsia="zh-CN"/>
              </w:rPr>
              <w:t>联系人：张老师 15801019329（微信同号）</w:t>
            </w:r>
            <w:r>
              <w:rPr>
                <w:rFonts w:hint="eastAsia" w:cs="宋体" w:asciiTheme="minorEastAsia" w:hAnsiTheme="minorEastAsia"/>
                <w:bCs/>
                <w:sz w:val="24"/>
                <w:szCs w:val="24"/>
                <w:lang w:val="en-US" w:eastAsia="zh-CN"/>
              </w:rPr>
              <w:t xml:space="preserve">   </w:t>
            </w:r>
            <w:bookmarkStart w:id="0" w:name="_GoBack"/>
            <w:bookmarkEnd w:id="0"/>
            <w:r>
              <w:rPr>
                <w:rFonts w:hint="eastAsia" w:cs="宋体" w:asciiTheme="minorEastAsia" w:hAnsiTheme="minorEastAsia"/>
                <w:bCs/>
                <w:sz w:val="24"/>
                <w:szCs w:val="24"/>
                <w:lang w:val="en-US" w:eastAsia="zh-CN"/>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邮箱：pkuyxb@163.com</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26B96"/>
    <w:rsid w:val="124E34E3"/>
    <w:rsid w:val="1B333284"/>
    <w:rsid w:val="297458B6"/>
    <w:rsid w:val="29B15441"/>
    <w:rsid w:val="3EC17D95"/>
    <w:rsid w:val="43806FB4"/>
    <w:rsid w:val="49211F61"/>
    <w:rsid w:val="4E606BED"/>
    <w:rsid w:val="50E82605"/>
    <w:rsid w:val="5979639A"/>
    <w:rsid w:val="5AB47685"/>
    <w:rsid w:val="60470BF5"/>
    <w:rsid w:val="60D740D7"/>
    <w:rsid w:val="67033542"/>
    <w:rsid w:val="6DE93E24"/>
    <w:rsid w:val="6EC15704"/>
    <w:rsid w:val="79A147C4"/>
    <w:rsid w:val="7DE9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28391</dc:creator>
  <cp:lastModifiedBy>Administrator</cp:lastModifiedBy>
  <dcterms:modified xsi:type="dcterms:W3CDTF">2018-09-27T02:07:32Z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