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-493395</wp:posOffset>
            </wp:positionV>
            <wp:extent cx="2832100" cy="814070"/>
            <wp:effectExtent l="0" t="0" r="6350" b="5080"/>
            <wp:wrapTight wrapText="bothSides">
              <wp:wrapPolygon>
                <wp:start x="0" y="0"/>
                <wp:lineTo x="0" y="21229"/>
                <wp:lineTo x="21503" y="21229"/>
                <wp:lineTo x="21503" y="0"/>
                <wp:lineTo x="0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color w:val="800000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800000"/>
          <w:sz w:val="48"/>
          <w:szCs w:val="48"/>
        </w:rPr>
        <w:t xml:space="preserve"> </w:t>
      </w:r>
      <w:r>
        <w:rPr>
          <w:rFonts w:hint="eastAsia" w:asciiTheme="majorEastAsia" w:hAnsiTheme="majorEastAsia" w:eastAsiaTheme="majorEastAsia"/>
          <w:b/>
          <w:color w:val="800000"/>
          <w:sz w:val="48"/>
          <w:szCs w:val="48"/>
          <w:lang w:eastAsia="zh-CN"/>
        </w:rPr>
        <w:t>公司治理创新力研修班</w:t>
      </w:r>
    </w:p>
    <w:p>
      <w:pPr>
        <w:pStyle w:val="12"/>
        <w:spacing w:line="500" w:lineRule="exact"/>
        <w:ind w:firstLine="361" w:firstLineChars="100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kern w:val="0"/>
          <w:sz w:val="36"/>
          <w:szCs w:val="36"/>
        </w:rPr>
        <w:t>引领新思想，开创新格局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outlineLvl w:val="9"/>
        <w:rPr>
          <w:rFonts w:hint="eastAsia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公司治理是现代企业制度的核心和基石。中国企业家需要站在时代的前沿，及时转换思维方式，以全新的战略视角与发展思路，激发企业内部创新的源动力，构建并优化企业创新机制，从组织内部推动企业的持续创新，不断提升企业管理创新能力。通过系统的学习，纵览全球经济大局，细梳中国企业现状，结合全球顶尖的企业管理理念和中国本土企业管理方法，对个人以及企业进行全面的提升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0" w:firstLineChars="100"/>
        <w:textAlignment w:val="auto"/>
        <w:outlineLvl w:val="9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“北京大学公司治理创新力研修班”，以北京大学邀请国内高校知名专家学者、知名企业家与行业标杆创新实践者联袂授课，引入现代公司管理高端课程，聚焦企业、市场的良性互动，借鉴国内外创新标杆型企业案例，多维度、全方面带领中国成长型企业领头人及高层管理人员，在新常态下助力企业的新发展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kern w:val="0"/>
          <w:sz w:val="24"/>
          <w:szCs w:val="24"/>
        </w:rPr>
        <w:t>帮助</w:t>
      </w:r>
      <w:r>
        <w:rPr>
          <w:rFonts w:asciiTheme="minorEastAsia" w:hAnsiTheme="minorEastAsia"/>
          <w:kern w:val="0"/>
          <w:sz w:val="24"/>
          <w:szCs w:val="24"/>
        </w:rPr>
        <w:t>中国培育一批具有全球眼光、创新精神、战略思维、以及</w:t>
      </w:r>
      <w:r>
        <w:rPr>
          <w:rFonts w:hint="eastAsia" w:asciiTheme="minorEastAsia" w:hAnsiTheme="minorEastAsia"/>
          <w:kern w:val="0"/>
          <w:sz w:val="24"/>
          <w:szCs w:val="24"/>
        </w:rPr>
        <w:t>杰出经营</w:t>
      </w:r>
      <w:r>
        <w:rPr>
          <w:rFonts w:asciiTheme="minorEastAsia" w:hAnsiTheme="minorEastAsia"/>
          <w:kern w:val="0"/>
          <w:sz w:val="24"/>
          <w:szCs w:val="24"/>
        </w:rPr>
        <w:t>能力的未来商业领袖。</w:t>
      </w:r>
      <w:r>
        <w:rPr>
          <w:rFonts w:hint="eastAsia" w:asciiTheme="minorEastAsia" w:hAnsiTheme="minorEastAsia"/>
          <w:kern w:val="0"/>
          <w:sz w:val="24"/>
          <w:szCs w:val="24"/>
        </w:rPr>
        <w:t>特邀来自政、商、学界大师作为项目学术指导委员会成员及海外模块带队导师，同一批勇于变革、不断创新、胸怀梦想的中国企业家一起，在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kern w:val="0"/>
          <w:sz w:val="24"/>
          <w:szCs w:val="24"/>
        </w:rPr>
        <w:t>年内，深度走访3个国家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kern w:val="0"/>
          <w:sz w:val="24"/>
          <w:szCs w:val="24"/>
        </w:rPr>
        <w:t>家知名企业，共同探讨通往新时代全球化的路径，重新定义中国创造，携手共筑中国企业的全球影响力，引领中国产业迈向全球价值链中高端。</w:t>
      </w:r>
    </w:p>
    <w:p>
      <w:pPr>
        <w:pStyle w:val="12"/>
        <w:spacing w:line="500" w:lineRule="exact"/>
        <w:rPr>
          <w:rFonts w:asciiTheme="minorEastAsia" w:hAnsiTheme="minorEastAsia"/>
          <w:color w:val="C00000"/>
          <w:sz w:val="28"/>
          <w:szCs w:val="28"/>
        </w:rPr>
      </w:pPr>
      <w:r>
        <w:rPr>
          <w:rFonts w:hint="eastAsia" w:asciiTheme="minorEastAsia" w:hAnsiTheme="minorEastAsia"/>
          <w:color w:val="C00000"/>
          <w:sz w:val="28"/>
          <w:szCs w:val="28"/>
        </w:rPr>
        <w:t>【课程特色】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outlineLvl w:val="9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1获取先进工商管理创新知识，系统掌握公司治理的核心知识体系和实操经验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40" w:hanging="240" w:hangingChars="100"/>
        <w:jc w:val="both"/>
        <w:textAlignment w:val="auto"/>
        <w:outlineLvl w:val="9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2拓展管理者的思路，提高管理素养，全面提升综合管理能力、领导能力和决策能力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outlineLvl w:val="9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3掌握先进的决策方法和管理工具，实现信息时代背景下企业的快速健康发展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40" w:hanging="240" w:hangingChars="100"/>
        <w:jc w:val="both"/>
        <w:textAlignment w:val="auto"/>
        <w:outlineLvl w:val="9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4把握中国经济发展的热点、难点，充分了解企业发展环境及企业管理的前沿问题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outlineLvl w:val="9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 w:val="0"/>
          <w:bCs/>
          <w:sz w:val="24"/>
          <w:szCs w:val="24"/>
        </w:rPr>
        <w:t>5基于北京大学综合学科优势，结合现代管理科学和技术创新，寻找投资机遇</w:t>
      </w:r>
    </w:p>
    <w:p>
      <w:pPr>
        <w:pStyle w:val="5"/>
        <w:spacing w:before="0" w:beforeAutospacing="0" w:after="0" w:afterAutospacing="0" w:line="270" w:lineRule="atLeast"/>
        <w:jc w:val="both"/>
        <w:rPr>
          <w:rFonts w:hint="eastAsia" w:asciiTheme="minorEastAsia" w:hAnsiTheme="minorEastAsia"/>
          <w:b w:val="0"/>
          <w:bCs/>
          <w:sz w:val="24"/>
          <w:szCs w:val="24"/>
        </w:rPr>
      </w:pPr>
    </w:p>
    <w:p>
      <w:pPr>
        <w:pStyle w:val="5"/>
        <w:spacing w:before="0" w:beforeAutospacing="0" w:after="0" w:afterAutospacing="0" w:line="270" w:lineRule="atLeast"/>
        <w:jc w:val="both"/>
        <w:rPr>
          <w:rFonts w:asciiTheme="majorEastAsia" w:hAnsiTheme="majorEastAsia" w:eastAsiaTheme="majorEastAsia"/>
          <w:bCs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color w:val="C00000"/>
          <w:sz w:val="28"/>
          <w:szCs w:val="28"/>
        </w:rPr>
        <w:t>【课程</w:t>
      </w:r>
      <w:r>
        <w:rPr>
          <w:rFonts w:asciiTheme="majorEastAsia" w:hAnsiTheme="majorEastAsia" w:eastAsiaTheme="majorEastAsia"/>
          <w:bCs/>
          <w:color w:val="C00000"/>
          <w:sz w:val="28"/>
          <w:szCs w:val="28"/>
        </w:rPr>
        <w:t>设计</w:t>
      </w:r>
      <w:r>
        <w:rPr>
          <w:rFonts w:hint="eastAsia" w:asciiTheme="majorEastAsia" w:hAnsiTheme="majorEastAsia" w:eastAsiaTheme="majorEastAsia"/>
          <w:bCs/>
          <w:color w:val="C00000"/>
          <w:sz w:val="28"/>
          <w:szCs w:val="28"/>
        </w:rPr>
        <w:t>】</w:t>
      </w:r>
    </w:p>
    <w:p>
      <w:pPr>
        <w:pStyle w:val="5"/>
        <w:spacing w:before="0" w:beforeAutospacing="0" w:after="0" w:afterAutospacing="0" w:line="270" w:lineRule="atLeast"/>
        <w:jc w:val="both"/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10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858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9" w:type="dxa"/>
            <w:shd w:val="clear" w:color="auto" w:fill="FF0000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  <w:t>上课地点</w:t>
            </w:r>
          </w:p>
        </w:tc>
        <w:tc>
          <w:tcPr>
            <w:tcW w:w="2858" w:type="dxa"/>
            <w:shd w:val="clear" w:color="auto" w:fill="FF0000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  <w:t>课题</w:t>
            </w:r>
          </w:p>
        </w:tc>
        <w:tc>
          <w:tcPr>
            <w:tcW w:w="4678" w:type="dxa"/>
            <w:shd w:val="clear" w:color="auto" w:fill="FF0000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32"/>
                <w:szCs w:val="32"/>
              </w:rPr>
              <w:t>主讲内容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9" w:type="dxa"/>
            <w:vMerge w:val="restart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第一模块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北京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上课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开学典礼</w:t>
            </w:r>
          </w:p>
        </w:tc>
        <w:tc>
          <w:tcPr>
            <w:tcW w:w="4678" w:type="dxa"/>
            <w:vMerge w:val="restart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全球经济金融发展趋势与热点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产业趋势剖析和企业战略布局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中国国家经济政策与产业经济发展趋势</w:t>
            </w:r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一带一路的经济合作对企业发展的影响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9" w:type="dxa"/>
            <w:vMerge w:val="continue"/>
          </w:tcPr>
          <w:p>
            <w:pPr>
              <w:spacing w:after="0" w:line="800" w:lineRule="exact"/>
            </w:pP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前瞻力与宏观视野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80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679" w:type="dxa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第二模块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北京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上课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line="720" w:lineRule="exact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决策力与运筹技术</w:t>
            </w:r>
          </w:p>
        </w:tc>
        <w:tc>
          <w:tcPr>
            <w:tcW w:w="4678" w:type="dxa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大数据时代下中小企业创新与转型升级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战略新兴产业与创新科技成果转化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人工智能时代:大数据与云服务的新世界</w:t>
            </w:r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物联网及大数据技术在管理中的应用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9" w:type="dxa"/>
            <w:vMerge w:val="restart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深圳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上课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line="60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影响力与价值创新</w:t>
            </w:r>
          </w:p>
        </w:tc>
        <w:tc>
          <w:tcPr>
            <w:tcW w:w="4678" w:type="dxa"/>
            <w:vMerge w:val="restart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影响力与价值创新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打造企业影响力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企业自媒体运营管理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华为企业的技术模式分析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line="600" w:lineRule="exact"/>
              <w:textAlignment w:val="auto"/>
              <w:outlineLvl w:val="9"/>
            </w:pP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line="60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华为企业考察学习</w:t>
            </w:r>
          </w:p>
        </w:tc>
        <w:tc>
          <w:tcPr>
            <w:tcW w:w="467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line="60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79" w:type="dxa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模块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val="en-US" w:eastAsia="zh-CN"/>
              </w:rPr>
              <w:t>拟定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法国英国上课</w:t>
            </w:r>
          </w:p>
        </w:tc>
        <w:tc>
          <w:tcPr>
            <w:tcW w:w="2858" w:type="dxa"/>
          </w:tcPr>
          <w:p>
            <w:pPr>
              <w:spacing w:after="0" w:line="8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未来已来科技金融创新</w:t>
            </w:r>
          </w:p>
        </w:tc>
        <w:tc>
          <w:tcPr>
            <w:tcW w:w="4678" w:type="dxa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法国巴黎私人高峰论坛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2018世界名校暨世界500强特别研习活动法国、英国站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</w:rPr>
              <w:t>英国剑桥大学学习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79" w:type="dxa"/>
            <w:vMerge w:val="restart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第五模块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上海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上课</w:t>
            </w:r>
          </w:p>
        </w:tc>
        <w:tc>
          <w:tcPr>
            <w:tcW w:w="2858" w:type="dxa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创新力与公司治理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公司治理结构的内涵、制度变革</w:t>
            </w:r>
          </w:p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现代公司治理结构与国际比较</w:t>
            </w:r>
          </w:p>
          <w:p>
            <w:pPr>
              <w:spacing w:after="0" w:line="220" w:lineRule="atLeas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企业经营理念变革与创新管理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股权结构设计与治理模式调整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9" w:type="dxa"/>
            <w:vMerge w:val="continue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4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上海绿地集团参访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79" w:type="dxa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第六模块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val="en-US" w:eastAsia="zh-CN"/>
              </w:rPr>
              <w:t>拟定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德国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上课</w:t>
            </w:r>
          </w:p>
        </w:tc>
        <w:tc>
          <w:tcPr>
            <w:tcW w:w="2858" w:type="dxa"/>
          </w:tcPr>
          <w:p>
            <w:pPr>
              <w:spacing w:after="0" w:line="8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德国顶尖企业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理念</w:t>
            </w:r>
          </w:p>
        </w:tc>
        <w:tc>
          <w:tcPr>
            <w:tcW w:w="4678" w:type="dxa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学习制造技术、自动化技术、信息技术、和智能技的发展与应用趋势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学德国制造企业的精细化管理和以人为本的理念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感悟德国工业的强盛之道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79" w:type="dxa"/>
            <w:vMerge w:val="restart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第七模块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山东上课</w:t>
            </w:r>
          </w:p>
        </w:tc>
        <w:tc>
          <w:tcPr>
            <w:tcW w:w="2858" w:type="dxa"/>
          </w:tcPr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科技创新发展前沿</w:t>
            </w:r>
          </w:p>
        </w:tc>
        <w:tc>
          <w:tcPr>
            <w:tcW w:w="4678" w:type="dxa"/>
            <w:vMerge w:val="restart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互联网+助推智能家居产业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智能”和理解中的智能一样吗?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为您打造真正的智能生活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智能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生活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如何赢得市场美誉度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9" w:type="dxa"/>
            <w:vMerge w:val="continue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智慧云谷集团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7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outlineLvl w:val="9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第八模块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val="en-US" w:eastAsia="zh-CN"/>
              </w:rPr>
              <w:t>拟定</w:t>
            </w: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美国上课</w:t>
            </w:r>
          </w:p>
        </w:tc>
        <w:tc>
          <w:tcPr>
            <w:tcW w:w="2858" w:type="dxa"/>
          </w:tcPr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国际化工商管理与投资</w:t>
            </w:r>
          </w:p>
        </w:tc>
        <w:tc>
          <w:tcPr>
            <w:tcW w:w="4678" w:type="dxa"/>
            <w:vMerge w:val="restart"/>
          </w:tcPr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国际企业管理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全球化战略与企业的战略机遇</w:t>
            </w:r>
          </w:p>
          <w:p>
            <w:pPr>
              <w:spacing w:after="0" w:line="32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国内外公司治理案例分析与研究</w:t>
            </w:r>
          </w:p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  <w:t>第五时代的多元投资战略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79" w:type="dxa"/>
            <w:vMerge w:val="continue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哈佛大学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与斯坦福大学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320" w:lineRule="exact"/>
              <w:rPr>
                <w:rFonts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79" w:type="dxa"/>
            <w:vMerge w:val="restart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第九模块</w:t>
            </w:r>
          </w:p>
          <w:p>
            <w:pPr>
              <w:spacing w:after="0" w:line="500" w:lineRule="exact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新疆上课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执行力与实务提升</w:t>
            </w:r>
          </w:p>
        </w:tc>
        <w:tc>
          <w:tcPr>
            <w:tcW w:w="4678" w:type="dxa"/>
            <w:vMerge w:val="restart"/>
          </w:tcPr>
          <w:p>
            <w:pPr>
              <w:spacing w:after="0" w:line="32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  <w:t>战略视角下的人才管理</w:t>
            </w:r>
          </w:p>
          <w:p>
            <w:pPr>
              <w:spacing w:after="0" w:line="32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  <w:t>财税与内部风险管控</w:t>
            </w:r>
          </w:p>
          <w:p>
            <w:pPr>
              <w:spacing w:after="0" w:line="320" w:lineRule="exact"/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  <w:t>企业法律风险规避与防范</w:t>
            </w:r>
          </w:p>
          <w:p>
            <w:pPr>
              <w:spacing w:after="0" w:line="320" w:lineRule="exact"/>
              <w:rPr>
                <w:rFonts w:hint="eastAsia" w:ascii="微软雅黑" w:hAnsi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</w:rPr>
              <w:t>危机公关与媒体风险管理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79" w:type="dxa"/>
            <w:vMerge w:val="continue"/>
          </w:tcPr>
          <w:p>
            <w:pPr>
              <w:spacing w:after="0" w:line="800" w:lineRule="exact"/>
            </w:pP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2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新疆生产建设兵团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800" w:lineRule="exact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7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textAlignment w:val="auto"/>
              <w:outlineLvl w:val="9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</w:rPr>
              <w:t>第十模块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C00000"/>
                <w:sz w:val="24"/>
                <w:szCs w:val="24"/>
                <w:lang w:eastAsia="zh-CN"/>
              </w:rPr>
              <w:t>北京上课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textAlignment w:val="auto"/>
              <w:outlineLvl w:val="9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领导思维</w:t>
            </w:r>
          </w:p>
        </w:tc>
        <w:tc>
          <w:tcPr>
            <w:tcW w:w="4678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合理的组织安排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企业家精神和转型领导力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</w:rPr>
              <w:t>领导者语言艺术与沟通技巧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79" w:type="dxa"/>
            <w:vMerge w:val="continue"/>
          </w:tcPr>
          <w:p>
            <w:pPr>
              <w:spacing w:after="0" w:line="500" w:lineRule="exact"/>
              <w:rPr>
                <w:rFonts w:asciiTheme="minorEastAsia" w:hAnsiTheme="minorEastAsia" w:eastAsia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textAlignment w:val="auto"/>
              <w:outlineLvl w:val="9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结业典礼</w:t>
            </w:r>
          </w:p>
        </w:tc>
        <w:tc>
          <w:tcPr>
            <w:tcW w:w="4678" w:type="dxa"/>
            <w:vMerge w:val="continue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Theme="majorEastAsia" w:hAnsiTheme="majorEastAsia" w:eastAsiaTheme="majorEastAsia"/>
          <w:color w:val="C00000"/>
          <w:sz w:val="28"/>
          <w:szCs w:val="28"/>
        </w:rPr>
      </w:pPr>
    </w:p>
    <w:p>
      <w:pPr>
        <w:spacing w:line="400" w:lineRule="exact"/>
        <w:rPr>
          <w:rFonts w:asciiTheme="majorEastAsia" w:hAnsiTheme="majorEastAsia" w:eastAsiaTheme="majorEastAsia"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【学习对象】</w:t>
      </w:r>
      <w:bookmarkStart w:id="0" w:name="_GoBack"/>
      <w:bookmarkEnd w:id="0"/>
    </w:p>
    <w:p>
      <w:pPr>
        <w:spacing w:line="400" w:lineRule="exact"/>
        <w:ind w:firstLine="240" w:firstLineChars="100"/>
        <w:rPr>
          <w:rFonts w:asciiTheme="minorEastAsia" w:hAnsiTheme="minorEastAsia" w:eastAsiaTheme="minorEastAsia"/>
          <w:color w:val="C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民营企业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董事长、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总经理等高级管里人员、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实际控股人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、青年民营企业家、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业务骨干等。</w:t>
      </w:r>
    </w:p>
    <w:p>
      <w:pPr>
        <w:spacing w:line="400" w:lineRule="exact"/>
        <w:rPr>
          <w:rFonts w:asciiTheme="majorEastAsia" w:hAnsiTheme="majorEastAsia" w:eastAsiaTheme="majorEastAsia"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【教学管理】</w:t>
      </w:r>
    </w:p>
    <w:p>
      <w:pPr>
        <w:shd w:val="clear" w:color="auto" w:fill="FFFFFF"/>
        <w:spacing w:line="520" w:lineRule="exact"/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研修班设班主任一名，负责相关的教学管理工作；由班主任协助组建班委会，选举班长等班委会人员，协助教学管理；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班委会组织酒会、球赛、同学联谊、互访企业、成立班级企业等活动；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评选优秀学员，颁发优秀学员荣誉证书；</w:t>
      </w:r>
    </w:p>
    <w:p>
      <w:pPr>
        <w:spacing w:line="400" w:lineRule="exact"/>
        <w:rPr>
          <w:rFonts w:asciiTheme="majorEastAsia" w:hAnsiTheme="majorEastAsia" w:eastAsiaTheme="majorEastAsia"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【学习方式】</w:t>
      </w:r>
    </w:p>
    <w:p>
      <w:pPr>
        <w:shd w:val="clear" w:color="auto" w:fill="FFFFFF"/>
        <w:spacing w:line="380" w:lineRule="exact"/>
        <w:ind w:left="1200" w:hanging="1205" w:hangingChars="500"/>
        <w:rPr>
          <w:rFonts w:cs="宋体"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</w:rPr>
        <w:t>学习时间：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学制一年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,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每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个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月授课2-3天（每周五、六、日），毕业后终身免费复训。</w:t>
      </w:r>
    </w:p>
    <w:p>
      <w:pPr>
        <w:shd w:val="clear" w:color="auto" w:fill="FFFFFF"/>
        <w:spacing w:line="380" w:lineRule="exact"/>
        <w:ind w:left="1200" w:hanging="1205" w:hangingChars="500"/>
        <w:rPr>
          <w:rFonts w:cs="宋体"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</w:rPr>
        <w:t>课程费用：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58000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元/人，（含报名费、学费、教学管理费、讲义费、项目咨询费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、证书费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等）</w:t>
      </w:r>
    </w:p>
    <w:p>
      <w:pPr>
        <w:spacing w:line="400" w:lineRule="exact"/>
        <w:rPr>
          <w:rFonts w:asciiTheme="majorEastAsia" w:hAnsiTheme="majorEastAsia" w:eastAsiaTheme="majorEastAsia"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【报名流程</w:t>
      </w:r>
      <w:r>
        <w:rPr>
          <w:rFonts w:hint="eastAsia" w:asciiTheme="majorEastAsia" w:hAnsiTheme="majorEastAsia" w:eastAsiaTheme="majorEastAsia"/>
          <w:color w:val="C00000"/>
          <w:sz w:val="28"/>
          <w:szCs w:val="28"/>
          <w:lang w:eastAsia="zh-CN"/>
        </w:rPr>
        <w:t>及学费</w:t>
      </w: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240" w:firstLineChars="100"/>
        <w:textAlignment w:val="auto"/>
        <w:outlineLvl w:val="9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报名申请：申请资料：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1 填写报名申请表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2 报到携带身份证复印件1份、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3 营业执照副本复印件1份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4 个人名片2张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5 近期蓝底两寸彩照4张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  <w:t>户  名：北京大学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  <w:t>开户行：工行北京海淀西区支行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bCs w:val="0"/>
          <w:sz w:val="24"/>
          <w:szCs w:val="24"/>
        </w:rPr>
        <w:t>帐  号：0200004509089131151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在汇款单“用途”栏里务必填上“</w:t>
      </w:r>
      <w:r>
        <w:rPr>
          <w:rFonts w:hint="eastAsia" w:cs="宋体" w:asciiTheme="minorEastAsia" w:hAnsiTheme="minorEastAsia" w:eastAsiaTheme="minorEastAsia"/>
          <w:bCs/>
          <w:sz w:val="24"/>
          <w:szCs w:val="24"/>
          <w:lang w:val="en-US" w:eastAsia="zh-CN"/>
        </w:rPr>
        <w:t>北京大学</w:t>
      </w: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经济学院+</w:t>
      </w:r>
      <w:r>
        <w:rPr>
          <w:rFonts w:hint="eastAsia" w:cs="宋体" w:asciiTheme="minorEastAsia" w:hAnsiTheme="minorEastAsia" w:eastAsiaTheme="minorEastAsia"/>
          <w:bCs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+学员姓名”。 汇款后请将银行汇款回单复印件发送给教务组。</w:t>
      </w:r>
    </w:p>
    <w:p>
      <w:pPr>
        <w:spacing w:line="320" w:lineRule="exact"/>
        <w:rPr>
          <w:rFonts w:asciiTheme="majorEastAsia" w:hAnsiTheme="majorEastAsia" w:eastAsiaTheme="majorEastAsia"/>
          <w:color w:val="C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C00000"/>
          <w:sz w:val="28"/>
          <w:szCs w:val="28"/>
        </w:rPr>
        <w:t>【部分师资】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840" w:hangingChars="350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排名不分先后：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王跃生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北京大学经济学院国际经济与贸易系主任、教授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董志勇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北京大学经济学院党委书记兼副院长、教授、博士生导师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王大树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李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 xml:space="preserve"> 虹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刘 怡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张亚光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北京大学经济学院副院长、副教授、博士生导师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薛 旭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北京大学经济学院副教授、知名营销战略专家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王岳川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北京大学中文系教授、博士生导师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马忆南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北京大学法学院教授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张智勇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北京大学心理与认知科学学院副教授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聂志红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北京大学马克思主义学院副教授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黄俊立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北京大学马克思主义学院副教授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雷 鸣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北京酷我科技有限公司首席执行官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 xml:space="preserve">路 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杰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国家行政学院教授、博士生导师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董 明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国家行政学院教授、博士生导师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 xml:space="preserve">庞 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红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中国人民大学教授、博士生导师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韩永生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著名战略管理专家，中科院研究生院教授、博士生导师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李明英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北京科技大学教授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唐 潮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著名的股权设计专家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胡百精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中国人民大学传播学院教授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张 鹏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国家财政部政策实验室宏观经济部主任、研究员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hanging="980" w:hangingChars="350"/>
        <w:textAlignment w:val="auto"/>
        <w:outlineLvl w:val="9"/>
        <w:rPr>
          <w:rFonts w:asciiTheme="majorEastAsia" w:hAnsiTheme="majorEastAsia" w:eastAsiaTheme="majorEastAsia"/>
          <w:b w:val="0"/>
          <w:bCs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</w:rPr>
        <w:t>刘海峰</w:t>
      </w:r>
      <w:r>
        <w:rPr>
          <w:rFonts w:hint="eastAsia" w:asciiTheme="majorEastAsia" w:hAnsiTheme="majorEastAsia" w:eastAsiaTheme="majorEastAsia"/>
          <w:b w:val="0"/>
          <w:bCs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color w:val="000000" w:themeColor="text1"/>
          <w:sz w:val="28"/>
          <w:szCs w:val="28"/>
        </w:rPr>
        <w:t>著名品牌管理专家，国际品牌研究中心主任研究员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-476250</wp:posOffset>
            </wp:positionV>
            <wp:extent cx="2832100" cy="814070"/>
            <wp:effectExtent l="0" t="0" r="6350" b="5080"/>
            <wp:wrapTight wrapText="bothSides">
              <wp:wrapPolygon>
                <wp:start x="0" y="0"/>
                <wp:lineTo x="0" y="21229"/>
                <wp:lineTo x="21503" y="21229"/>
                <wp:lineTo x="21503" y="0"/>
                <wp:lineTo x="0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报 名 表</w:t>
      </w:r>
    </w:p>
    <w:tbl>
      <w:tblPr>
        <w:tblStyle w:val="9"/>
        <w:tblpPr w:leftFromText="180" w:rightFromText="180" w:vertAnchor="text" w:horzAnchor="margin" w:tblpXSpec="center" w:tblpY="168"/>
        <w:tblW w:w="9968" w:type="dxa"/>
        <w:tblInd w:w="0" w:type="dxa"/>
        <w:tblBorders>
          <w:top w:val="single" w:color="595959" w:sz="6" w:space="0"/>
          <w:left w:val="single" w:color="595959" w:sz="6" w:space="0"/>
          <w:bottom w:val="single" w:color="595959" w:sz="6" w:space="0"/>
          <w:right w:val="single" w:color="595959" w:sz="6" w:space="0"/>
          <w:insideH w:val="single" w:color="595959" w:sz="6" w:space="0"/>
          <w:insideV w:val="single" w:color="595959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"/>
        <w:gridCol w:w="3431"/>
        <w:gridCol w:w="281"/>
        <w:gridCol w:w="1493"/>
        <w:gridCol w:w="1248"/>
        <w:gridCol w:w="791"/>
        <w:gridCol w:w="1170"/>
      </w:tblGrid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968" w:type="dxa"/>
            <w:gridSpan w:val="8"/>
            <w:shd w:val="pct5" w:color="auto" w:fill="auto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个人信息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6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    名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270" w:lineRule="atLeast"/>
              <w:ind w:right="36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华文新魏" w:hAnsi="宋体" w:eastAsia="华文新魏" w:cs="Arial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sz w:val="24"/>
                <w:szCs w:val="24"/>
              </w:rPr>
              <w:t xml:space="preserve">先生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sz w:val="24"/>
                <w:szCs w:val="24"/>
              </w:rPr>
              <w:t>女士</w:t>
            </w: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出生年月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华文新魏" w:hAnsi="宋体" w:eastAsia="华文新魏" w:cs="Arial"/>
                <w:u w:val="single"/>
              </w:rPr>
              <w:t xml:space="preserve">     </w:t>
            </w:r>
            <w:r>
              <w:rPr>
                <w:rFonts w:hint="eastAsia" w:ascii="宋体" w:hAnsi="宋体" w:cs="Arial"/>
                <w:szCs w:val="21"/>
              </w:rPr>
              <w:t>年</w:t>
            </w:r>
            <w:r>
              <w:rPr>
                <w:rFonts w:hint="eastAsia" w:ascii="华文新魏" w:hAnsi="宋体" w:eastAsia="华文新魏" w:cs="Arial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月</w:t>
            </w:r>
            <w:r>
              <w:rPr>
                <w:rFonts w:hint="eastAsia" w:ascii="华文新魏" w:hAnsi="宋体" w:eastAsia="华文新魏" w:cs="Arial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  <w:p>
            <w:pPr>
              <w:spacing w:line="270" w:lineRule="atLeast"/>
              <w:ind w:firstLine="180" w:firstLineChars="10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阴历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Arial"/>
                <w:sz w:val="18"/>
                <w:szCs w:val="18"/>
              </w:rPr>
              <w:t>阳历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身份证/护照号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国    籍</w:t>
            </w:r>
          </w:p>
        </w:tc>
        <w:tc>
          <w:tcPr>
            <w:tcW w:w="1248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 族</w:t>
            </w:r>
          </w:p>
        </w:tc>
        <w:tc>
          <w:tcPr>
            <w:tcW w:w="1170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    箱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手    机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邮寄地址</w:t>
            </w:r>
          </w:p>
        </w:tc>
        <w:tc>
          <w:tcPr>
            <w:tcW w:w="6481" w:type="dxa"/>
            <w:gridSpan w:val="5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 编</w:t>
            </w:r>
          </w:p>
        </w:tc>
        <w:tc>
          <w:tcPr>
            <w:tcW w:w="1170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26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最高学历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    业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公司名称</w:t>
            </w:r>
          </w:p>
        </w:tc>
        <w:tc>
          <w:tcPr>
            <w:tcW w:w="8414" w:type="dxa"/>
            <w:gridSpan w:val="6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</w:rPr>
              <w:t>办公电话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Arial"/>
                <w:color w:val="000000" w:themeColor="text1"/>
                <w:szCs w:val="21"/>
              </w:rPr>
              <w:t>传真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现任职务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已担任该职务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公司员工人数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下属员工人数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公司年销售额</w:t>
            </w:r>
          </w:p>
        </w:tc>
        <w:tc>
          <w:tcPr>
            <w:tcW w:w="3712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公司总资产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szCs w:val="21"/>
              </w:rPr>
              <w:t>元人民币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54" w:type="dxa"/>
            <w:gridSpan w:val="2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公司性质</w:t>
            </w:r>
          </w:p>
        </w:tc>
        <w:tc>
          <w:tcPr>
            <w:tcW w:w="8414" w:type="dxa"/>
            <w:gridSpan w:val="6"/>
            <w:vAlign w:val="center"/>
          </w:tcPr>
          <w:p>
            <w:pPr>
              <w:spacing w:line="270" w:lineRule="atLeast"/>
              <w:rPr>
                <w:rFonts w:cs="Arial" w:asciiTheme="majorEastAsia" w:hAnsiTheme="majorEastAsia" w:eastAsia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 xml:space="preserve">国有企业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 xml:space="preserve">民营/私营企业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 xml:space="preserve">合资/合作企业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</w:rPr>
              <w:t>其它（请注明）</w:t>
            </w:r>
            <w:r>
              <w:rPr>
                <w:rFonts w:hint="eastAsia" w:cs="Arial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</w:trPr>
        <w:tc>
          <w:tcPr>
            <w:tcW w:w="1554" w:type="dxa"/>
            <w:gridSpan w:val="2"/>
            <w:vAlign w:val="center"/>
          </w:tcPr>
          <w:p>
            <w:pPr>
              <w:rPr>
                <w:rFonts w:hint="eastAsia" w:ascii="宋体" w:hAnsi="宋体" w:eastAsia="微软雅黑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汇款账户</w:t>
            </w:r>
          </w:p>
        </w:tc>
        <w:tc>
          <w:tcPr>
            <w:tcW w:w="8414" w:type="dxa"/>
            <w:gridSpan w:val="6"/>
            <w:vAlign w:val="center"/>
          </w:tcPr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  <w:t>户  名：北京大学</w:t>
            </w:r>
          </w:p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  <w:t>开户行：工行北京海淀西区支行</w:t>
            </w:r>
          </w:p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sz w:val="24"/>
                <w:szCs w:val="24"/>
              </w:rPr>
              <w:t>帐  号：0200004509089131151</w:t>
            </w:r>
          </w:p>
          <w:p>
            <w:pPr>
              <w:spacing w:line="320" w:lineRule="exact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在汇款单“用途”栏里务必填上“</w:t>
            </w: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北京大学</w:t>
            </w: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经济学院+</w:t>
            </w: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</w:rPr>
              <w:t>+学员姓名”。 汇款后请将银行汇款回单复印件发送给教务组。</w:t>
            </w:r>
          </w:p>
          <w:p>
            <w:pPr>
              <w:spacing w:line="300" w:lineRule="exact"/>
              <w:rPr>
                <w:rFonts w:ascii="华文细黑" w:hAnsi="华文细黑" w:eastAsia="华文细黑"/>
                <w:sz w:val="18"/>
                <w:szCs w:val="18"/>
                <w:u w:val="single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68" w:type="dxa"/>
            <w:gridSpan w:val="8"/>
            <w:shd w:val="pct5" w:color="auto" w:fill="auto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本人郑重承诺以上所填内容属实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985" w:type="dxa"/>
            <w:gridSpan w:val="3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申请人签名：                                    </w:t>
            </w:r>
          </w:p>
        </w:tc>
        <w:tc>
          <w:tcPr>
            <w:tcW w:w="4983" w:type="dxa"/>
            <w:gridSpan w:val="5"/>
            <w:vAlign w:val="center"/>
          </w:tcPr>
          <w:p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申请日期：</w:t>
            </w:r>
          </w:p>
        </w:tc>
      </w:tr>
    </w:tbl>
    <w:p>
      <w:pPr>
        <w:shd w:val="clear" w:color="auto" w:fill="FFFFFF"/>
        <w:spacing w:line="500" w:lineRule="exact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联系人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：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张老师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</w:rPr>
        <w:t xml:space="preserve"> 15801019329（微信同号）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 xml:space="preserve"> 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电话：010-80533351</w:t>
      </w:r>
    </w:p>
    <w:p>
      <w:pPr>
        <w:shd w:val="clear" w:color="auto" w:fill="FFFFFF"/>
        <w:spacing w:line="500" w:lineRule="exact"/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 xml:space="preserve">邮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箱：pkuyxb@163.com   137198858@qq.com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10E0"/>
    <w:rsid w:val="000344ED"/>
    <w:rsid w:val="00037486"/>
    <w:rsid w:val="00040161"/>
    <w:rsid w:val="000408FC"/>
    <w:rsid w:val="000421F9"/>
    <w:rsid w:val="0006534F"/>
    <w:rsid w:val="00072163"/>
    <w:rsid w:val="0007298B"/>
    <w:rsid w:val="00077D69"/>
    <w:rsid w:val="000850FF"/>
    <w:rsid w:val="000961E6"/>
    <w:rsid w:val="000A5121"/>
    <w:rsid w:val="000B2E39"/>
    <w:rsid w:val="000C7FE5"/>
    <w:rsid w:val="000D1DF4"/>
    <w:rsid w:val="000D4E54"/>
    <w:rsid w:val="000E60E2"/>
    <w:rsid w:val="000F68D1"/>
    <w:rsid w:val="00100FF9"/>
    <w:rsid w:val="001070E9"/>
    <w:rsid w:val="0011152A"/>
    <w:rsid w:val="00112082"/>
    <w:rsid w:val="00123CC8"/>
    <w:rsid w:val="00132523"/>
    <w:rsid w:val="00140021"/>
    <w:rsid w:val="00146D7A"/>
    <w:rsid w:val="00156F0D"/>
    <w:rsid w:val="0016053A"/>
    <w:rsid w:val="001617A5"/>
    <w:rsid w:val="0017402E"/>
    <w:rsid w:val="0017606A"/>
    <w:rsid w:val="00196C5D"/>
    <w:rsid w:val="001B040B"/>
    <w:rsid w:val="001B61A9"/>
    <w:rsid w:val="001B7052"/>
    <w:rsid w:val="0020554E"/>
    <w:rsid w:val="00215FA1"/>
    <w:rsid w:val="0022329A"/>
    <w:rsid w:val="002443A1"/>
    <w:rsid w:val="002517E1"/>
    <w:rsid w:val="002548CB"/>
    <w:rsid w:val="00260188"/>
    <w:rsid w:val="0026265D"/>
    <w:rsid w:val="0027726F"/>
    <w:rsid w:val="002809E5"/>
    <w:rsid w:val="00284673"/>
    <w:rsid w:val="002870F7"/>
    <w:rsid w:val="002C4ADB"/>
    <w:rsid w:val="002E01CF"/>
    <w:rsid w:val="002E156F"/>
    <w:rsid w:val="002E4F7A"/>
    <w:rsid w:val="002E5C30"/>
    <w:rsid w:val="00305723"/>
    <w:rsid w:val="00323B43"/>
    <w:rsid w:val="003450D6"/>
    <w:rsid w:val="003503FA"/>
    <w:rsid w:val="0035506C"/>
    <w:rsid w:val="0035600B"/>
    <w:rsid w:val="003705CE"/>
    <w:rsid w:val="003A0317"/>
    <w:rsid w:val="003A3FAA"/>
    <w:rsid w:val="003B59B2"/>
    <w:rsid w:val="003C14DA"/>
    <w:rsid w:val="003C19FA"/>
    <w:rsid w:val="003C5871"/>
    <w:rsid w:val="003C6D36"/>
    <w:rsid w:val="003D1AD3"/>
    <w:rsid w:val="003D37D8"/>
    <w:rsid w:val="003F4CAD"/>
    <w:rsid w:val="0040698C"/>
    <w:rsid w:val="00425C33"/>
    <w:rsid w:val="00426133"/>
    <w:rsid w:val="004358AB"/>
    <w:rsid w:val="00445392"/>
    <w:rsid w:val="00454A6B"/>
    <w:rsid w:val="00454B59"/>
    <w:rsid w:val="00463675"/>
    <w:rsid w:val="00474F25"/>
    <w:rsid w:val="0048192B"/>
    <w:rsid w:val="004C517B"/>
    <w:rsid w:val="004C7A9E"/>
    <w:rsid w:val="004F6A83"/>
    <w:rsid w:val="00503906"/>
    <w:rsid w:val="00505EFD"/>
    <w:rsid w:val="005209E0"/>
    <w:rsid w:val="00533527"/>
    <w:rsid w:val="0054160B"/>
    <w:rsid w:val="00545573"/>
    <w:rsid w:val="00561408"/>
    <w:rsid w:val="005B0FCF"/>
    <w:rsid w:val="005B3CBA"/>
    <w:rsid w:val="005C5C34"/>
    <w:rsid w:val="005D0531"/>
    <w:rsid w:val="005D1AA6"/>
    <w:rsid w:val="005E479D"/>
    <w:rsid w:val="005E53C1"/>
    <w:rsid w:val="005F7599"/>
    <w:rsid w:val="00611BC5"/>
    <w:rsid w:val="0061213F"/>
    <w:rsid w:val="006130A7"/>
    <w:rsid w:val="00625149"/>
    <w:rsid w:val="00627DB6"/>
    <w:rsid w:val="006324CD"/>
    <w:rsid w:val="0065399B"/>
    <w:rsid w:val="006630DA"/>
    <w:rsid w:val="00671142"/>
    <w:rsid w:val="00671796"/>
    <w:rsid w:val="006956B6"/>
    <w:rsid w:val="006E269F"/>
    <w:rsid w:val="006F0B02"/>
    <w:rsid w:val="006F25BC"/>
    <w:rsid w:val="00706CB6"/>
    <w:rsid w:val="00706F03"/>
    <w:rsid w:val="007118DE"/>
    <w:rsid w:val="00713D1A"/>
    <w:rsid w:val="007251A3"/>
    <w:rsid w:val="0073303F"/>
    <w:rsid w:val="0073547E"/>
    <w:rsid w:val="00740AEE"/>
    <w:rsid w:val="007673EB"/>
    <w:rsid w:val="007827AE"/>
    <w:rsid w:val="00794218"/>
    <w:rsid w:val="007C326C"/>
    <w:rsid w:val="007C3ADC"/>
    <w:rsid w:val="007C4CE2"/>
    <w:rsid w:val="007F3343"/>
    <w:rsid w:val="00806320"/>
    <w:rsid w:val="00807D56"/>
    <w:rsid w:val="00820C1F"/>
    <w:rsid w:val="00822C06"/>
    <w:rsid w:val="00830B49"/>
    <w:rsid w:val="00832F8D"/>
    <w:rsid w:val="0083415E"/>
    <w:rsid w:val="008413F5"/>
    <w:rsid w:val="00867C1E"/>
    <w:rsid w:val="00881858"/>
    <w:rsid w:val="008A7E90"/>
    <w:rsid w:val="008B351C"/>
    <w:rsid w:val="008B7726"/>
    <w:rsid w:val="008D5640"/>
    <w:rsid w:val="008E32F5"/>
    <w:rsid w:val="008F0B87"/>
    <w:rsid w:val="008F57D3"/>
    <w:rsid w:val="008F5A23"/>
    <w:rsid w:val="00912906"/>
    <w:rsid w:val="00942139"/>
    <w:rsid w:val="00950A28"/>
    <w:rsid w:val="00960012"/>
    <w:rsid w:val="0096756C"/>
    <w:rsid w:val="00976D32"/>
    <w:rsid w:val="009777ED"/>
    <w:rsid w:val="00986930"/>
    <w:rsid w:val="009A4402"/>
    <w:rsid w:val="009C4713"/>
    <w:rsid w:val="009C6F9A"/>
    <w:rsid w:val="009D0B52"/>
    <w:rsid w:val="00A05893"/>
    <w:rsid w:val="00A24EA5"/>
    <w:rsid w:val="00A30974"/>
    <w:rsid w:val="00A531C2"/>
    <w:rsid w:val="00A63A2F"/>
    <w:rsid w:val="00A91966"/>
    <w:rsid w:val="00A9231A"/>
    <w:rsid w:val="00AC6E94"/>
    <w:rsid w:val="00AC77E0"/>
    <w:rsid w:val="00B248D7"/>
    <w:rsid w:val="00B2632D"/>
    <w:rsid w:val="00B35920"/>
    <w:rsid w:val="00B55915"/>
    <w:rsid w:val="00B74F6B"/>
    <w:rsid w:val="00B97874"/>
    <w:rsid w:val="00BA1BFE"/>
    <w:rsid w:val="00BA66DE"/>
    <w:rsid w:val="00BB30A4"/>
    <w:rsid w:val="00BB3582"/>
    <w:rsid w:val="00BB43E1"/>
    <w:rsid w:val="00BC2A23"/>
    <w:rsid w:val="00BD3BEA"/>
    <w:rsid w:val="00C066CE"/>
    <w:rsid w:val="00C22F2B"/>
    <w:rsid w:val="00C342BE"/>
    <w:rsid w:val="00C43FC3"/>
    <w:rsid w:val="00C75C28"/>
    <w:rsid w:val="00CA43E1"/>
    <w:rsid w:val="00CB2124"/>
    <w:rsid w:val="00CC1E2A"/>
    <w:rsid w:val="00CC73A6"/>
    <w:rsid w:val="00CD4FB5"/>
    <w:rsid w:val="00CD6FAA"/>
    <w:rsid w:val="00CE08E6"/>
    <w:rsid w:val="00CF5A60"/>
    <w:rsid w:val="00D058DF"/>
    <w:rsid w:val="00D15F6B"/>
    <w:rsid w:val="00D2008C"/>
    <w:rsid w:val="00D2756A"/>
    <w:rsid w:val="00D31D50"/>
    <w:rsid w:val="00D43231"/>
    <w:rsid w:val="00D466CF"/>
    <w:rsid w:val="00D671F3"/>
    <w:rsid w:val="00D7600E"/>
    <w:rsid w:val="00D769CD"/>
    <w:rsid w:val="00D92C78"/>
    <w:rsid w:val="00D961D0"/>
    <w:rsid w:val="00D979B6"/>
    <w:rsid w:val="00DA634F"/>
    <w:rsid w:val="00DB06C3"/>
    <w:rsid w:val="00DB16DC"/>
    <w:rsid w:val="00DB276F"/>
    <w:rsid w:val="00DB4058"/>
    <w:rsid w:val="00DB659B"/>
    <w:rsid w:val="00DC25D3"/>
    <w:rsid w:val="00DC3DCA"/>
    <w:rsid w:val="00DD0199"/>
    <w:rsid w:val="00DD0BB9"/>
    <w:rsid w:val="00DE315E"/>
    <w:rsid w:val="00DE4CA1"/>
    <w:rsid w:val="00DF28BD"/>
    <w:rsid w:val="00E035C8"/>
    <w:rsid w:val="00E07FDB"/>
    <w:rsid w:val="00E4024F"/>
    <w:rsid w:val="00E41BE4"/>
    <w:rsid w:val="00E47D39"/>
    <w:rsid w:val="00E50F9D"/>
    <w:rsid w:val="00E512B2"/>
    <w:rsid w:val="00E73663"/>
    <w:rsid w:val="00E90E43"/>
    <w:rsid w:val="00EA5218"/>
    <w:rsid w:val="00EC2D9E"/>
    <w:rsid w:val="00EE4903"/>
    <w:rsid w:val="00F00DFD"/>
    <w:rsid w:val="00F1376A"/>
    <w:rsid w:val="00F17845"/>
    <w:rsid w:val="00F42E4E"/>
    <w:rsid w:val="00F470FC"/>
    <w:rsid w:val="00F519EF"/>
    <w:rsid w:val="00F5379B"/>
    <w:rsid w:val="00FC254F"/>
    <w:rsid w:val="00FC3732"/>
    <w:rsid w:val="00FD18C6"/>
    <w:rsid w:val="00FD1D75"/>
    <w:rsid w:val="00FD6BF2"/>
    <w:rsid w:val="00FF49C1"/>
    <w:rsid w:val="04882ACA"/>
    <w:rsid w:val="05CB4651"/>
    <w:rsid w:val="071B73EF"/>
    <w:rsid w:val="0B2A17CC"/>
    <w:rsid w:val="0EEF7595"/>
    <w:rsid w:val="0F8240FA"/>
    <w:rsid w:val="10F929A2"/>
    <w:rsid w:val="129C1B30"/>
    <w:rsid w:val="14FA6FDF"/>
    <w:rsid w:val="16192938"/>
    <w:rsid w:val="1AA21028"/>
    <w:rsid w:val="1B654168"/>
    <w:rsid w:val="1C57005B"/>
    <w:rsid w:val="215C7F40"/>
    <w:rsid w:val="227302F8"/>
    <w:rsid w:val="22EA7BF1"/>
    <w:rsid w:val="298575A5"/>
    <w:rsid w:val="2BB25A77"/>
    <w:rsid w:val="2CDE7C20"/>
    <w:rsid w:val="2FE60927"/>
    <w:rsid w:val="32C61187"/>
    <w:rsid w:val="33272CE0"/>
    <w:rsid w:val="36FE3E9D"/>
    <w:rsid w:val="39DE2003"/>
    <w:rsid w:val="3A60379F"/>
    <w:rsid w:val="3FAE2E81"/>
    <w:rsid w:val="40D55FF1"/>
    <w:rsid w:val="443617E9"/>
    <w:rsid w:val="45925AD9"/>
    <w:rsid w:val="46C6428D"/>
    <w:rsid w:val="47CF19A6"/>
    <w:rsid w:val="4A22304D"/>
    <w:rsid w:val="4BB60FF8"/>
    <w:rsid w:val="5085030E"/>
    <w:rsid w:val="50861661"/>
    <w:rsid w:val="51E92647"/>
    <w:rsid w:val="54611BC2"/>
    <w:rsid w:val="55D4413A"/>
    <w:rsid w:val="59212512"/>
    <w:rsid w:val="5E4F6528"/>
    <w:rsid w:val="5F0C17EA"/>
    <w:rsid w:val="6210457B"/>
    <w:rsid w:val="653E6109"/>
    <w:rsid w:val="6A7C24E6"/>
    <w:rsid w:val="6AAA68B8"/>
    <w:rsid w:val="6B7171B5"/>
    <w:rsid w:val="6F13622F"/>
    <w:rsid w:val="78057F85"/>
    <w:rsid w:val="782F0BFF"/>
    <w:rsid w:val="797A2F9B"/>
    <w:rsid w:val="7B44222F"/>
    <w:rsid w:val="7B59530E"/>
    <w:rsid w:val="7BEC7122"/>
    <w:rsid w:val="7C5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2">
    <w:name w:val="No Spacing"/>
    <w:qFormat/>
    <w:uiPriority w:val="1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CE471-8AD4-4DEB-8C1B-A3DBF46F5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570</Words>
  <Characters>3251</Characters>
  <Lines>27</Lines>
  <Paragraphs>7</Paragraphs>
  <TotalTime>192</TotalTime>
  <ScaleCrop>false</ScaleCrop>
  <LinksUpToDate>false</LinksUpToDate>
  <CharactersWithSpaces>3814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2018-06-20T07:12:00Z</dcterms:created>
  <dc:creator>Administrator</dc:creator>
  <cp:lastModifiedBy>Administrator</cp:lastModifiedBy>
  <dcterms:modified xsi:type="dcterms:W3CDTF">2018-09-27T02:04:47Z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