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-676275</wp:posOffset>
            </wp:positionV>
            <wp:extent cx="2819400" cy="962025"/>
            <wp:effectExtent l="0" t="0" r="0" b="0"/>
            <wp:wrapNone/>
            <wp:docPr id="12" name="图片 11" descr="（北大圈）新版北丰商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（北大圈）新版北丰商学院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/>
      </w:r>
    </w:p>
    <w:p>
      <w:pPr>
        <w:jc w:val="center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中国MBA经理人研修班</w:t>
      </w:r>
    </w:p>
    <w:p>
      <w:pPr>
        <w:jc w:val="center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133350</wp:posOffset>
            </wp:positionV>
            <wp:extent cx="5829300" cy="3086100"/>
            <wp:effectExtent l="19050" t="0" r="0" b="0"/>
            <wp:wrapNone/>
            <wp:docPr id="1" name="图片 0" descr="文章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文章插图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/>
          <w:spacing w:val="20"/>
          <w:sz w:val="24"/>
          <w:szCs w:val="24"/>
        </w:rPr>
      </w:pPr>
    </w:p>
    <w:p>
      <w:pPr>
        <w:spacing w:line="42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 作为转型经济和新兴市场的中国，市场环境的复杂程度是世界商业史上罕见的，这给中国企业的管理者提出了前所未有的巨大挑战。《论语》把人分为生而知之者、学而知之者、困而学之者、困而不学者几大类。在这样的经营环境中，期待能成为生而知之者，是不现实的。北大MBA面向实践中的管理者，不管是学而知之者还是困而学之者，他们都是认识到了管理学习对企业发展的长远价值的智者，也必将从MBA课程中获得他们期望的回报。</w:t>
      </w:r>
    </w:p>
    <w:p>
      <w:pPr>
        <w:spacing w:line="42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 担任企业中高层管理者，对个人的职业生涯意义显著；能否胜任，对企业的生存和永续发展举足轻重。激烈竞争的年代需要稳健扎实的企业，更呼唤高度职业化的领军人物，尤其是善于思考并能未雨绸缪的管理者。没有人生而知之，更没有人一蹴而就，优秀的管理者应正视管理的复杂性，并能够系统地进行思考与发现，通过沉淀与创造性思考，超越复杂，把握正确的方向，最终找到清晰、可行、有效的应对之道，而不只是疲于应付，被动出招。</w:t>
      </w:r>
    </w:p>
    <w:p>
      <w:pPr>
        <w:spacing w:line="42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 作为北大北丰最具特色的旗舰课程之一，MBA经理人课程专为高速成长的成功企业的总经理，以及集团公司中高层管理者设计。2018年MBA经理人课程全面升级，紧密契合企业高层不断升级的学习需求，帮助学员更清晰地认识企业职业经理人的特殊角色，全方位提升框架理论与综合管理能力。</w:t>
      </w:r>
    </w:p>
    <w:p>
      <w:pPr>
        <w:spacing w:line="500" w:lineRule="exact"/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【课程体系】</w:t>
      </w:r>
    </w:p>
    <w:tbl>
      <w:tblPr>
        <w:tblStyle w:val="8"/>
        <w:tblW w:w="92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7"/>
        <w:gridCol w:w="4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pct20" w:color="000000" w:fill="FFFFFF"/>
          </w:tcPr>
          <w:p>
            <w:pPr>
              <w:spacing w:line="450" w:lineRule="exact"/>
              <w:outlineLvl w:val="0"/>
              <w:rPr>
                <w:rFonts w:ascii="微软雅黑" w:hAnsi="微软雅黑" w:eastAsia="微软雅黑" w:cs="Times New Roman"/>
                <w:b w:val="0"/>
                <w:bCs w:val="0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一、MBA核心课程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第一模块：《人力资源管理》——人力资源管理与公司绩效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人力资源体系与战略价值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企业人才选、用、育、留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MBO、KPI与平衡记分卡  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知识经济与企业智力资本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岗位设计与薪酬体系设计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绩效反馈辅导评估与激励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第二模块：《公司财务管理》——财务思维与投融资决策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企业报表分析与业绩分析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成本管控战略与价值创造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财务杠杆运用及风险管控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基于利润中心的财务管理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企业战略地图与流程优化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非财务经理的财务基本功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第三模块：《企业运营管理》——精益管理思想与本土运用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企业运营管理的决策领域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顾客导向的企业运营战略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差异化战略与核心竞争力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生产运营与业务流程优化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品质控制与全面质量管理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物联网与柔性供应链管理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第四模块：《现代公司治理》——公司治理与组织变革管理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人财物的组织与治理结构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企业管理组织与架构设计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企业战略定位与商业模式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企业生命周期与外部环境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企业愿景、使命、价值观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转型升级与组织变革管理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第五模块：《市场营销学》——市场营销策略与品牌塑造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全民媒体时代的营销策略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物联网、网络与整合营销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销售渠道建设与终端管理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解决方案销售与服务营销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营销组织设计与市场规划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广告策划与本土品牌案例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第六模块：《组织行为学》——卓越领导力与高效执行力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组织行为学与管理心理学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领导权变与沟通激励艺术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组织冲突管理与群体决策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水平思维训练与情景领导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激励、授权艺术与执行力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高效团队与企业文化建设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第七模块：《公司战略学》——战略思维与竞争优势锻造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企业外部环境与内部资源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企业资源配置与战略取舍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企业战略计划、模式、计谋、定位、观念与4C模型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凝聚人心、整合价值链、专注核心与培养核心竞争力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第八模块：《管理经济学》——市场经济与现代商业智慧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市场供求关系及弹性理论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成本利润关系与行业规律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市场结构与企业竞争策略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目标市场细分与定价策略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博弈论与竟合关系管理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长三角企业转型升级路径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BEBEBE" w:themeFill="background1" w:themeFillShade="BF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 xml:space="preserve">二、MBA领导力与执行力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第一模块：经理人职业化思维模式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垂直思维与水平思维比较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水平思维方式训练与应用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心智模式与教练技术应用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卓越教练式管理者的修炼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第二模块：高情商沟通与影响力塑造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沟通的常见障碍与误区  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准确高效的高情商沟通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管理者的影响力与气场 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五级经理人的成长体系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第三模块：情景领导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提升领导力的三个渠道 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领导风格与员工发展阶段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领导的层次与情景模型 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领导绩效系统与行动指南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第四模块：教练技术与下属培育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垂直思维与水平思维比较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水平思维方式训练与应用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心智模式与教练技术应用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卓越教练式管理者的修炼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第五模块：授权与柔性激励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柔性激励--有心动而行动 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柔性激励体系的建设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绩效考核中常见陷阱规避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组织持续的卓越绩效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第六模块：心理学在管理中的应用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管理学心理学与人本管理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管理决策与心理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权利与影响、领导与执行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组织行为与激励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第七模块：公众演讲与影响力提升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公众演讲表达范式与技巧 </w:t>
            </w:r>
          </w:p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会议主持点评总结发言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演讲与个人演讲风格开发</w:t>
            </w:r>
          </w:p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如何提升自信树立威信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第八模块：项目管理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项目策划与工作分解结构  </w:t>
            </w:r>
          </w:p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任务分解与目标管理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项目管理的实用方法工具  </w:t>
            </w:r>
          </w:p>
          <w:p>
            <w:pPr>
              <w:spacing w:line="450" w:lineRule="exact"/>
              <w:ind w:firstLine="34" w:firstLineChars="17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项目经理的关键素质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三、MBA热点实战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第一模块：核心团队建设与关键人才管理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企业内部人才选拔标准的提炼与分析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企业人才测评技术的具体运用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面试技巧、潜质评估及薪酬谈判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高效核心团队的角色分工及互补策略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企业留人机制及宽带工资制度的运用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第二模块：企业文化与学习型组织建设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企业规章、性格、文化的提炼与表达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企业共同愿景、使命、价值观的构建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企业文化品牌、视觉形象设计与表达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学习型组织建设与企业人才培养体系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第三模块：高效管理沟通与商务谈判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1. 管理心理学与群体沟通艺术  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对上对下与跨部门沟通艺术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谈判高手的常用技法与反制 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职场、商场、官场沟通技巧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商务谈判的步骤、策略技巧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商务谈判分组模拟点评总结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第四模块：销售队伍建设与大客户业务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市场竞争策略定制与市场规划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效率性、效能型销售团队组建与考核、激励模式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产品组合策略及新产品上市管理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服务营销创新与客户关系深度经营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销售队伍的日常管理指标考核制度设计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第五模块：危机管理与新闻媒体应对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议题处理与舆论危机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企业危机预警机制及危机管理体系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企业危机管理的落实与考核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如何应对社会媒体采访及做好后续处理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典型企业突发事件的处理案例分析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第六模块：时间管理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0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时间的统计、阐述与时间管理的沿革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时间管理的绝招--衣橱整理法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时间管理中如何处理各方面的干扰</w:t>
            </w:r>
          </w:p>
        </w:tc>
        <w:tc>
          <w:tcPr>
            <w:tcW w:w="460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时间管理的10大杀手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如何处理好“西瓜”与“芝麻”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四象限时间管理法的实际应用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450" w:lineRule="exact"/>
              <w:outlineLvl w:val="0"/>
              <w:rPr>
                <w:rFonts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四、MBA特色讲座</w:t>
            </w: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第一模块：互联网思维、趋势与应用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取势--基于云计算、大数据的全新商业模式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优术--网络营销十八般武器：微营销、事件营销...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明道--网络传播方式、消费行为、营销手段和创新路径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第二模块：中小企业商业模式创新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股东关系与企业永续经营--股东权益、债权人权益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公司治理结构与资本运作模式--创新融资模式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中小企业盈利能力提升的路径--开源节流的设计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商业模式设计与创新--现金流、融资、税负与政策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盈利模式与核心竞争力--定位与核心竞争力的塑造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第三模块：国际国内宏观经济形势与趋势分析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全球政治局势与热点问题走向及其影响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全球金融局势与各主要经济体的货币政策观察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新一届政府经济改革措施、力度、广度分析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影响企业发展的未来中国社会经济大趋势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中国民营企业未来发展机遇与战略布局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第四模块：企业品牌战略定位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品牌战略定位：品牌个性、延伸/老化创新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品牌战略团队：价值观整合与品牌管理技巧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品牌战略要素：设计、注册、个性、识别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整合营销传播：价值链整合与品牌策划实战案例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1"/>
              </w:rPr>
              <w:t>第五模块：中小企业法律风险防范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nil"/>
              <w:tl2br w:val="nil"/>
              <w:tr2bl w:val="nil"/>
            </w:tcBorders>
            <w:shd w:val="clear" w:color="auto" w:fill="F2F2F2"/>
          </w:tcPr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纳税人法律风险与应对策略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企业资本运作常见法律风险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大陆港澳比价税法与合同法</w:t>
            </w:r>
          </w:p>
          <w:p>
            <w:pPr>
              <w:spacing w:line="45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全媒体时代的企业公关危机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ab/>
            </w:r>
          </w:p>
        </w:tc>
      </w:tr>
    </w:tbl>
    <w:p>
      <w:pPr>
        <w:ind w:left="-424" w:leftChars="-202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【部分师资】</w: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194310</wp:posOffset>
            </wp:positionV>
            <wp:extent cx="962025" cy="1344930"/>
            <wp:effectExtent l="57150" t="19050" r="85725" b="64828"/>
            <wp:wrapNone/>
            <wp:docPr id="3" name="图片 2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剑桥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4487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2" o:spid="_x0000_s2062" o:spt="202" type="#_x0000_t202" style="position:absolute;left:0pt;margin-left:306.85pt;margin-top:11.6pt;height:108.45pt;width:148.85pt;z-index:25167564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李玲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北京大学国家发展研究院 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北大健康发展研究中心主任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184785</wp:posOffset>
            </wp:positionV>
            <wp:extent cx="998855" cy="1389380"/>
            <wp:effectExtent l="57150" t="19050" r="67945" b="58420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剑桥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38938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1" o:spid="_x0000_s2061" o:spt="202" type="#_x0000_t202" style="position:absolute;left:0pt;margin-left:54.7pt;margin-top:13.95pt;height:97.2pt;width:149.6pt;z-index:251674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宫玉振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北京大学国家发展研究院 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中国著名战略与管理专家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142875</wp:posOffset>
            </wp:positionV>
            <wp:extent cx="1000125" cy="1392555"/>
            <wp:effectExtent l="57150" t="19050" r="85725" b="55245"/>
            <wp:wrapNone/>
            <wp:docPr id="5" name="图片 4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剑桥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9255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133350</wp:posOffset>
            </wp:positionV>
            <wp:extent cx="994410" cy="1390650"/>
            <wp:effectExtent l="57150" t="19050" r="72390" b="57150"/>
            <wp:wrapNone/>
            <wp:docPr id="6" name="图片 5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剑桥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906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6" o:spid="_x0000_s2066" o:spt="202" type="#_x0000_t202" style="position:absolute;left:0pt;margin-left:306.2pt;margin-top:18.3pt;height:97.2pt;width:149.6pt;z-index:25167974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廖建桥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华科大管理学院副院长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全国EMBA“十佳”教授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5" o:spid="_x0000_s2065" o:spt="202" type="#_x0000_t202" style="position:absolute;left:0pt;margin-left:53.2pt;margin-top:17.5pt;height:97.2pt;width:149.6pt;z-index:25167872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张延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北大MBA教授会成员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196215</wp:posOffset>
            </wp:positionV>
            <wp:extent cx="981075" cy="1362075"/>
            <wp:effectExtent l="57150" t="19050" r="85725" b="66675"/>
            <wp:wrapNone/>
            <wp:docPr id="9" name="图片 8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剑桥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20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167640</wp:posOffset>
            </wp:positionV>
            <wp:extent cx="1039495" cy="1447800"/>
            <wp:effectExtent l="57150" t="19050" r="84455" b="57150"/>
            <wp:wrapNone/>
            <wp:docPr id="17" name="图片 16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霍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4478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0" o:spid="_x0000_s2070" o:spt="202" type="#_x0000_t202" style="position:absolute;left:0pt;margin-left:307.6pt;margin-top:13pt;height:97.2pt;width:149.6pt;z-index:2516838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贾虎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华南理工大学管理学博士；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中国注册会计师，国际会计师（AIA）；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9" o:spid="_x0000_s2069" o:spt="202" type="#_x0000_t202" style="position:absolute;left:0pt;margin-left:53.2pt;margin-top:13.5pt;height:111.8pt;width:149.6pt;z-index:25168281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薛兆丰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北京大学国家发展研究院 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北京大学法律经济学研究中心联席主任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ind w:left="210" w:leftChars="100"/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182245</wp:posOffset>
            </wp:positionV>
            <wp:extent cx="964565" cy="1343025"/>
            <wp:effectExtent l="57150" t="19050" r="82978" b="66675"/>
            <wp:wrapNone/>
            <wp:docPr id="10" name="图片 9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剑桥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72" cy="13430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211455</wp:posOffset>
            </wp:positionV>
            <wp:extent cx="944245" cy="1314450"/>
            <wp:effectExtent l="57150" t="19050" r="84455" b="57150"/>
            <wp:wrapNone/>
            <wp:docPr id="8" name="图片 7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剑桥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3144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3" o:spid="_x0000_s2073" o:spt="202" type="#_x0000_t202" style="position:absolute;left:0pt;margin-left:54.7pt;margin-top:18.3pt;height:79.2pt;width:149.6pt;z-index:25168691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何小锋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 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博士生导师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4" o:spid="_x0000_s2074" o:spt="202" type="#_x0000_t202" style="position:absolute;left:0pt;margin-left:306.1pt;margin-top:18.05pt;height:79.2pt;width:149.6pt;z-index:2516879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张亚光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 副院长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博士生导师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112395</wp:posOffset>
            </wp:positionV>
            <wp:extent cx="933450" cy="1304925"/>
            <wp:effectExtent l="57150" t="19050" r="76200" b="66675"/>
            <wp:wrapNone/>
            <wp:docPr id="7" name="图片 6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剑桥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049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150495</wp:posOffset>
            </wp:positionV>
            <wp:extent cx="968375" cy="1352550"/>
            <wp:effectExtent l="57150" t="19050" r="79375" b="57150"/>
            <wp:wrapNone/>
            <wp:docPr id="11" name="图片 1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剑桥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3525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8" o:spid="_x0000_s2078" o:spt="202" type="#_x0000_t202" style="position:absolute;left:0pt;margin-left:307.15pt;margin-top:9.15pt;height:91.15pt;width:149.6pt;z-index:25169203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路长全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北大经济学院 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伊利集团 原副总裁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7" o:spid="_x0000_s2077" o:spt="202" type="#_x0000_t202" style="position:absolute;left:0pt;margin-left:56.2pt;margin-top:12.65pt;height:97.2pt;width:149.6pt;z-index:2516910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刘红松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北大经济学院EDP特聘讲师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实战派沙盘培训师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沙盘研究专家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ind w:left="-567" w:leftChars="-270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【招生对象】</w:t>
      </w:r>
    </w:p>
    <w:p>
      <w:pPr>
        <w:spacing w:line="400" w:lineRule="exact"/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企业董事长、CEO、人力资源总监等企业高管；上市公司和拟上市公司的高层管理者； 控股公司/集团公司高层管理人员；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【学习安排】</w:t>
      </w:r>
    </w:p>
    <w:p>
      <w:pPr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学制一年，每两月集中授课2-3天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【学习费用】</w:t>
      </w:r>
    </w:p>
    <w:p>
      <w:pPr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RMB 2万元/人（学员学习期间的食宿费、交通费自理）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  <w:t>【联系方式】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联系人：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  <w:lang w:eastAsia="zh-CN"/>
        </w:rPr>
        <w:t>张老师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15801019329    李老师 13661275200</w:t>
      </w:r>
      <w:r>
        <w:rPr>
          <w:rFonts w:hint="eastAsia" w:ascii="微软雅黑" w:hAnsi="微软雅黑" w:eastAsia="微软雅黑"/>
          <w:spacing w:val="20"/>
          <w:szCs w:val="21"/>
        </w:rPr>
        <w:t xml:space="preserve"> 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电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</w:rPr>
        <w:t xml:space="preserve">话：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>010-56156755</w:t>
      </w:r>
      <w:r>
        <w:rPr>
          <w:rFonts w:hint="eastAsia" w:ascii="微软雅黑" w:hAnsi="微软雅黑" w:eastAsia="微软雅黑"/>
          <w:spacing w:val="20"/>
          <w:szCs w:val="21"/>
        </w:rPr>
        <w:t xml:space="preserve"> 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 </w:t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>邮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pacing w:val="20"/>
          <w:szCs w:val="21"/>
        </w:rPr>
        <w:t>箱: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"mailto:pkuyxb@163.com"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pkuyxb@163.com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"mailto:137198858@qq.com"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137198858@qq.com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中国MBA经理人研修班</w:t>
      </w: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56156755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附注：1、此表复印有效。2、填好后请传真或邮件的方式传至招生办。</w:t>
      </w:r>
    </w:p>
    <w:p>
      <w:pPr>
        <w:spacing w:line="400" w:lineRule="exact"/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73239"/>
    </w:sdtPr>
    <w:sdtContent>
      <w:p>
        <w:pPr>
          <w:pStyle w:val="3"/>
          <w:jc w:val="right"/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2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BDF"/>
    <w:rsid w:val="00006FE3"/>
    <w:rsid w:val="00051058"/>
    <w:rsid w:val="0011696F"/>
    <w:rsid w:val="00142CDD"/>
    <w:rsid w:val="00175CF3"/>
    <w:rsid w:val="001B5DCF"/>
    <w:rsid w:val="001F5B8F"/>
    <w:rsid w:val="00241C2B"/>
    <w:rsid w:val="002B24C8"/>
    <w:rsid w:val="002D29C9"/>
    <w:rsid w:val="002E4007"/>
    <w:rsid w:val="00316DCF"/>
    <w:rsid w:val="00336FFD"/>
    <w:rsid w:val="003F363F"/>
    <w:rsid w:val="00402966"/>
    <w:rsid w:val="004373F1"/>
    <w:rsid w:val="00476CE7"/>
    <w:rsid w:val="004839AB"/>
    <w:rsid w:val="00492FAA"/>
    <w:rsid w:val="00503F33"/>
    <w:rsid w:val="0054206E"/>
    <w:rsid w:val="005703B2"/>
    <w:rsid w:val="005D3A07"/>
    <w:rsid w:val="0063537E"/>
    <w:rsid w:val="00642473"/>
    <w:rsid w:val="006562E5"/>
    <w:rsid w:val="00674EB1"/>
    <w:rsid w:val="006917C4"/>
    <w:rsid w:val="006F3838"/>
    <w:rsid w:val="00733100"/>
    <w:rsid w:val="007530D7"/>
    <w:rsid w:val="007A46C3"/>
    <w:rsid w:val="00803B3F"/>
    <w:rsid w:val="00830FBE"/>
    <w:rsid w:val="00843BD6"/>
    <w:rsid w:val="0084692D"/>
    <w:rsid w:val="00877588"/>
    <w:rsid w:val="008F0D29"/>
    <w:rsid w:val="008F3677"/>
    <w:rsid w:val="00986F12"/>
    <w:rsid w:val="00990952"/>
    <w:rsid w:val="00993DFE"/>
    <w:rsid w:val="00A05BDF"/>
    <w:rsid w:val="00A43CB5"/>
    <w:rsid w:val="00A728A2"/>
    <w:rsid w:val="00AA6655"/>
    <w:rsid w:val="00B22965"/>
    <w:rsid w:val="00B5089C"/>
    <w:rsid w:val="00B67E3A"/>
    <w:rsid w:val="00BC1ED7"/>
    <w:rsid w:val="00BC746B"/>
    <w:rsid w:val="00BE1A37"/>
    <w:rsid w:val="00C17F1E"/>
    <w:rsid w:val="00C35A53"/>
    <w:rsid w:val="00C76D0D"/>
    <w:rsid w:val="00C77B97"/>
    <w:rsid w:val="00C82296"/>
    <w:rsid w:val="00C97119"/>
    <w:rsid w:val="00CB1F71"/>
    <w:rsid w:val="00D014D9"/>
    <w:rsid w:val="00D166A8"/>
    <w:rsid w:val="00DA357C"/>
    <w:rsid w:val="00DA5FDA"/>
    <w:rsid w:val="00DA7299"/>
    <w:rsid w:val="00DD2DB6"/>
    <w:rsid w:val="00DD657C"/>
    <w:rsid w:val="00E22012"/>
    <w:rsid w:val="00E23306"/>
    <w:rsid w:val="00E60C7C"/>
    <w:rsid w:val="00E835FD"/>
    <w:rsid w:val="00EB076B"/>
    <w:rsid w:val="00F44B4A"/>
    <w:rsid w:val="00F51232"/>
    <w:rsid w:val="00F54B90"/>
    <w:rsid w:val="00F9154B"/>
    <w:rsid w:val="00FE56CF"/>
    <w:rsid w:val="224E698E"/>
    <w:rsid w:val="266B4220"/>
    <w:rsid w:val="3F2131B2"/>
    <w:rsid w:val="436B4354"/>
    <w:rsid w:val="56FE30F2"/>
    <w:rsid w:val="5FB523B9"/>
    <w:rsid w:val="7AA83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Contemporary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1"/>
    <customShpInfo spid="_x0000_s2066"/>
    <customShpInfo spid="_x0000_s2065"/>
    <customShpInfo spid="_x0000_s2070"/>
    <customShpInfo spid="_x0000_s2069"/>
    <customShpInfo spid="_x0000_s2073"/>
    <customShpInfo spid="_x0000_s2074"/>
    <customShpInfo spid="_x0000_s2078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3080</Characters>
  <Lines>25</Lines>
  <Paragraphs>7</Paragraphs>
  <ScaleCrop>false</ScaleCrop>
  <LinksUpToDate>false</LinksUpToDate>
  <CharactersWithSpaces>3613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2017-12-05T02:10:00Z</dcterms:created>
  <dc:creator>jiangxt</dc:creator>
  <cp:lastModifiedBy>Administrator</cp:lastModifiedBy>
  <dcterms:modified xsi:type="dcterms:W3CDTF">2017-12-25T03:05:44Z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