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pacing w:val="20"/>
          <w:sz w:val="52"/>
          <w:szCs w:val="52"/>
        </w:rPr>
      </w:pPr>
      <w:r>
        <w:rPr>
          <w:rFonts w:ascii="微软雅黑" w:hAnsi="微软雅黑" w:eastAsia="微软雅黑"/>
          <w:spacing w:val="20"/>
          <w:sz w:val="52"/>
          <w:szCs w:val="5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-466725</wp:posOffset>
            </wp:positionV>
            <wp:extent cx="2609850" cy="895350"/>
            <wp:effectExtent l="19050" t="0" r="0" b="0"/>
            <wp:wrapNone/>
            <wp:docPr id="3" name="图片 1" descr="G:\北丰投资\（北大圈）新版北丰商学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G:\北丰投资\（北大圈）新版北丰商学院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</w:rPr>
        <w:t>中国CEO品牌战略与营销策划研修班</w:t>
      </w:r>
    </w:p>
    <w:p>
      <w:pPr>
        <w:spacing w:line="400" w:lineRule="exact"/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“</w:t>
      </w:r>
      <w:r>
        <w:rPr>
          <w:rFonts w:hint="eastAsia" w:ascii="微软雅黑" w:hAnsi="微软雅黑" w:eastAsia="微软雅黑"/>
          <w:spacing w:val="20"/>
          <w:sz w:val="32"/>
          <w:szCs w:val="32"/>
        </w:rPr>
        <w:t>未来</w:t>
      </w:r>
      <w:r>
        <w:rPr>
          <w:rFonts w:hint="eastAsia" w:ascii="微软雅黑" w:hAnsi="微软雅黑" w:eastAsia="微软雅黑"/>
          <w:spacing w:val="20"/>
          <w:szCs w:val="21"/>
        </w:rPr>
        <w:t>的营销，是品牌的战争，以品牌去赢得市场”。</w:t>
      </w: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“</w:t>
      </w:r>
      <w:r>
        <w:rPr>
          <w:rFonts w:hint="eastAsia" w:ascii="微软雅黑" w:hAnsi="微软雅黑" w:eastAsia="微软雅黑"/>
          <w:spacing w:val="20"/>
          <w:sz w:val="32"/>
          <w:szCs w:val="32"/>
        </w:rPr>
        <w:t>新世纪</w:t>
      </w:r>
      <w:r>
        <w:rPr>
          <w:rFonts w:hint="eastAsia" w:ascii="微软雅黑" w:hAnsi="微软雅黑" w:eastAsia="微软雅黑"/>
          <w:spacing w:val="20"/>
          <w:szCs w:val="21"/>
        </w:rPr>
        <w:t>的组织只有依靠品牌竞争了，因为除此之外它们一无所有”。</w:t>
      </w: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“</w:t>
      </w:r>
      <w:r>
        <w:rPr>
          <w:rFonts w:hint="eastAsia" w:ascii="微软雅黑" w:hAnsi="微软雅黑" w:eastAsia="微软雅黑"/>
          <w:spacing w:val="20"/>
          <w:sz w:val="32"/>
          <w:szCs w:val="32"/>
        </w:rPr>
        <w:t>品牌</w:t>
      </w:r>
      <w:r>
        <w:rPr>
          <w:rFonts w:hint="eastAsia" w:ascii="微软雅黑" w:hAnsi="微软雅黑" w:eastAsia="微软雅黑"/>
          <w:spacing w:val="20"/>
          <w:szCs w:val="21"/>
        </w:rPr>
        <w:t>决不仅仅事关产品与销售，它是关乎企业能否跻身一流，并且基业长青的关键”</w:t>
      </w: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ascii="微软雅黑" w:hAnsi="微软雅黑" w:eastAsia="微软雅黑"/>
          <w:spacing w:val="20"/>
          <w:szCs w:val="21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33655</wp:posOffset>
            </wp:positionV>
            <wp:extent cx="5274310" cy="3524250"/>
            <wp:effectExtent l="19050" t="0" r="2540" b="0"/>
            <wp:wrapNone/>
            <wp:docPr id="6" name="图片 5" descr="调整圆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调整圆圈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 xml:space="preserve">  </w:t>
      </w:r>
    </w:p>
    <w:p>
      <w:pPr>
        <w:spacing w:line="44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 xml:space="preserve">   品牌已经成为企业的巨大无形资产和核心竞争力，是企业竞争的最高层次。</w:t>
      </w:r>
    </w:p>
    <w:p>
      <w:pPr>
        <w:spacing w:line="440" w:lineRule="exact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40" w:lineRule="exact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 xml:space="preserve">   因应中国经济新常态，北丰商学院依托北京大学深厚的文化底蕴，联合业内几十位重量级品牌营销专家，倾力打造，隆重推出《中国CEO品牌战略与营销策划研修班》，力图提升企业的对外形象和产品的市场份额，推动我国企业品牌的国际化进程，把更多的中国品牌建设成为国际著名品牌！</w:t>
      </w: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【课程体系】</w:t>
      </w: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tbl>
      <w:tblPr>
        <w:tblStyle w:val="8"/>
        <w:tblW w:w="9215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sz="18" w:space="0"/>
          <w:insideV w:val="single" w:color="FFFFF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15" w:type="dxa"/>
            <w:tcBorders>
              <w:tl2br w:val="nil"/>
              <w:tr2bl w:val="nil"/>
            </w:tcBorders>
            <w:shd w:val="pct20" w:color="000000" w:fill="FFFFFF"/>
          </w:tcPr>
          <w:p>
            <w:pPr>
              <w:spacing w:line="380" w:lineRule="exact"/>
              <w:outlineLvl w:val="0"/>
              <w:rPr>
                <w:rFonts w:ascii="微软雅黑" w:hAnsi="微软雅黑" w:eastAsia="微软雅黑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 w:val="0"/>
                <w:color w:val="000000" w:themeColor="text1"/>
                <w:spacing w:val="30"/>
                <w:kern w:val="0"/>
                <w:sz w:val="24"/>
                <w:szCs w:val="24"/>
              </w:rPr>
              <w:t>第一模块：国际新趋势对品牌及品牌管理的影响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APP的成功运用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企业社会责任价值的敏感性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移动生活对于消费者需求的影响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社会和中介现象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消费者沟通等级的饱和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消费者互动的新方式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15" w:type="dxa"/>
            <w:tcBorders>
              <w:top w:val="single" w:color="FFFFFF" w:sz="18" w:space="0"/>
              <w:tl2br w:val="nil"/>
              <w:tr2bl w:val="nil"/>
            </w:tcBorders>
            <w:shd w:val="clear" w:color="auto" w:fill="BEBEBE" w:themeFill="background1" w:themeFillShade="BF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第二模块：品牌战略与核心策略规划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企业品牌战略决策过程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从消费者洞察与市场契机发展品牌策略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品牌核心策略规划的方法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品牌系统与结构规划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创意与设计力所构建的品牌竞争力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品牌系统管理与营销管理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15" w:type="dxa"/>
            <w:tcBorders>
              <w:top w:val="single" w:color="FFFFFF" w:sz="18" w:space="0"/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第三模块：品牌形象规划与品牌竞争力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品牌形象企划实务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品牌视觉识别系统规划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品牌设计思维与创意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品牌改造与视觉设计企划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品牌形象竞争力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CCCCCC"/>
          </w:tcPr>
          <w:p>
            <w:pPr>
              <w:spacing w:line="380" w:lineRule="exact"/>
              <w:outlineLvl w:val="0"/>
              <w:rPr>
                <w:rFonts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  <w:t>第四模块：品牌通路策略与连锁管理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决胜渠道布局与管理决策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区域市场之渠道策略与结构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连锁规划与管理实务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专卖店零售管理与服务企划实务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商品计划管理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215" w:type="dxa"/>
            <w:tcBorders>
              <w:top w:val="single" w:color="FFFFFF" w:sz="18" w:space="0"/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380" w:lineRule="exact"/>
              <w:rPr>
                <w:rFonts w:ascii="微软雅黑" w:hAnsi="微软雅黑" w:eastAsia="微软雅黑" w:cs="Arial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  <w:t>第五模块：品牌危机处理与公关沟通技巧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危机管理导论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危机管理-从“问题管理”到 “危机管理”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危机风险的预防和控制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4. 高效的危机管理 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5. 危机处理之媒体沟通 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品牌公关管理实务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  <w:t>第六模块：名牌(奢侈品)经营与营销策略管理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奢侈品定义与特殊生态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全球奢侈品经营现况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奢侈品商业模式与市场区隔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奢侈品创意营销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奢侈品之品牌管理实务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  <w:t>第七模块：营销前沿探索与实践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创新营销模式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网上零售的营销战略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3. 社会互动与网络营销战略 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互联网与新型广告模式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 xml:space="preserve">5. 服务市场的独特性及有关服务营销战略 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企业营销活动对股东价值的影响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CCCCCC"/>
          </w:tcPr>
          <w:p>
            <w:pPr>
              <w:spacing w:line="380" w:lineRule="exact"/>
              <w:outlineLvl w:val="0"/>
              <w:rPr>
                <w:rFonts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  <w:t>第八模块：定价战略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定价的“使命”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定价的杠杆要素和准则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“恰当的价格”：企业必须在向内看和向外看之间达到一种平衡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打造最佳定价策略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价格竞争的三大推动力量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差异化定价：让客户帮助设定价格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7. 价格促销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8. 打造战略性定价组织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CCCCCC"/>
          </w:tcPr>
          <w:p>
            <w:pPr>
              <w:spacing w:line="380" w:lineRule="exact"/>
              <w:outlineLvl w:val="0"/>
              <w:rPr>
                <w:rFonts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  <w:t>第九模块：数字营销理论与实践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1. 营销沟通的逻辑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2. 互联网与营销沟通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3. 利用展示和搜索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4. 利用社会化媒体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5. 数字营销新趋势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6. 在移动互联网时代的中国打造强品牌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7. 数字化营销及整合营销</w:t>
            </w:r>
          </w:p>
          <w:p>
            <w:pPr>
              <w:spacing w:line="380" w:lineRule="exac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8. 数字时代的渠道变迁</w:t>
            </w:r>
          </w:p>
          <w:p>
            <w:pPr>
              <w:spacing w:line="380" w:lineRule="exact"/>
              <w:rPr>
                <w:rFonts w:ascii="微软雅黑" w:hAnsi="微软雅黑" w:eastAsia="微软雅黑" w:cs="Arial"/>
                <w:b/>
                <w:spacing w:val="3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9. 数字营销ROI</w:t>
            </w:r>
          </w:p>
        </w:tc>
      </w:tr>
    </w:tbl>
    <w:p>
      <w:pPr>
        <w:ind w:left="-424" w:leftChars="-202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【部分师资】</w: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213360</wp:posOffset>
            </wp:positionV>
            <wp:extent cx="1003935" cy="1397635"/>
            <wp:effectExtent l="57150" t="19050" r="81915" b="50423"/>
            <wp:wrapNone/>
            <wp:docPr id="4" name="图片 3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剑桥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731" cy="1397093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241935</wp:posOffset>
            </wp:positionV>
            <wp:extent cx="959485" cy="1333500"/>
            <wp:effectExtent l="57150" t="19050" r="69215" b="57150"/>
            <wp:wrapNone/>
            <wp:docPr id="1" name="图片 0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剑桥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33350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1" o:spid="_x0000_s2061" o:spt="202" type="#_x0000_t202" style="position:absolute;left:0pt;margin-left:53.2pt;margin-top:16.2pt;height:79.2pt;width:149.6pt;z-index:25167462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徐菁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北京大学光华管理学院市场营销系教授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银泰公益管理研究中心主任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2" o:spid="_x0000_s2062" o:spt="202" type="#_x0000_t202" style="position:absolute;left:0pt;margin-left:306.1pt;margin-top:19.85pt;height:97.2pt;width:149.6pt;z-index:25167564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于春玲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清华大学经济管理学院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市场营销系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教授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161925</wp:posOffset>
            </wp:positionV>
            <wp:extent cx="1003935" cy="1398270"/>
            <wp:effectExtent l="57150" t="19050" r="81915" b="49530"/>
            <wp:wrapNone/>
            <wp:docPr id="5" name="图片 4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剑桥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39827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200025</wp:posOffset>
            </wp:positionV>
            <wp:extent cx="965200" cy="1343025"/>
            <wp:effectExtent l="57150" t="19050" r="82550" b="66675"/>
            <wp:wrapNone/>
            <wp:docPr id="11" name="图片 10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霍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34302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5" o:spid="_x0000_s2065" o:spt="202" type="#_x0000_t202" style="position:absolute;left:0pt;margin-left:56.95pt;margin-top:17.5pt;height:97.2pt;width:149.6pt;z-index:25167872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 xml:space="preserve">诸强新 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北京大学经济学院特聘讲师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中国实战营销战略专家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中国十大杰出营销人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6" o:spid="_x0000_s2066" o:spt="202" type="#_x0000_t202" style="position:absolute;left:0pt;margin-left:306.2pt;margin-top:18.3pt;height:97.2pt;width:149.6pt;z-index:25167974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王锐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北京大学光华管理学院市场营销系副教授，博士生导师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140335</wp:posOffset>
            </wp:positionV>
            <wp:extent cx="1000125" cy="1402080"/>
            <wp:effectExtent l="57150" t="19050" r="85413" b="64489"/>
            <wp:wrapNone/>
            <wp:docPr id="15" name="图片 14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霍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437" cy="1402361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0" o:spid="_x0000_s2070" o:spt="202" type="#_x0000_t202" style="position:absolute;left:0pt;margin-left:306.1pt;margin-top:8.5pt;height:115.2pt;width:149.6pt;z-index:25168384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刘启明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北京大学经济学院特聘讲师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非对称战略理论的创立和践行者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148590</wp:posOffset>
            </wp:positionV>
            <wp:extent cx="1019175" cy="1415415"/>
            <wp:effectExtent l="57150" t="19050" r="85725" b="51435"/>
            <wp:wrapNone/>
            <wp:docPr id="22" name="图片 21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霍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1541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9" o:spid="_x0000_s2069" o:spt="202" type="#_x0000_t202" style="position:absolute;left:0pt;margin-left:54.7pt;margin-top:13.5pt;height:111.8pt;width:149.6pt;z-index:25168281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裴章先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北京大学经济学院特聘讲师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沙盘模拟演练导师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实战派高级培训师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3" o:spid="_x0000_s2073" o:spt="202" type="#_x0000_t202" style="position:absolute;left:0pt;margin-left:56.95pt;margin-top:22.05pt;height:88.2pt;width:148.1pt;z-index:25168691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张利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北京大学经济学院特聘讲师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国内著名实战派营销专家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159385</wp:posOffset>
            </wp:positionV>
            <wp:extent cx="1060450" cy="1463675"/>
            <wp:effectExtent l="57150" t="19050" r="82602" b="60023"/>
            <wp:wrapNone/>
            <wp:docPr id="18" name="图片 17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霍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398" cy="1463977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192405</wp:posOffset>
            </wp:positionV>
            <wp:extent cx="1043940" cy="1447800"/>
            <wp:effectExtent l="57150" t="19050" r="80010" b="57150"/>
            <wp:wrapNone/>
            <wp:docPr id="16" name="图片 15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霍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44780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4" o:spid="_x0000_s2074" o:spt="202" type="#_x0000_t202" style="position:absolute;left:0pt;margin-left:306.1pt;margin-top:18.05pt;height:79.2pt;width:149.6pt;z-index:25168793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孟昭春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北京大学经济学院特聘讲师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实战营销专家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大客户销售专家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313055</wp:posOffset>
            </wp:positionV>
            <wp:extent cx="1055370" cy="1460500"/>
            <wp:effectExtent l="57150" t="19050" r="68632" b="63198"/>
            <wp:wrapNone/>
            <wp:docPr id="19" name="图片 18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霍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18" cy="1460802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297815</wp:posOffset>
            </wp:positionV>
            <wp:extent cx="1059180" cy="1473835"/>
            <wp:effectExtent l="57150" t="19050" r="84121" b="50113"/>
            <wp:wrapNone/>
            <wp:docPr id="20" name="图片 19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霍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879" cy="1473887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8" o:spid="_x0000_s2078" o:spt="202" type="#_x0000_t202" style="position:absolute;left:0pt;margin-left:308.65pt;margin-top:20.4pt;height:97.2pt;width:149.6pt;z-index:25169203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 xml:space="preserve">路长全 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北京大学经济学院特聘讲师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切割营销理论创始人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伊利集团 原副总裁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7" o:spid="_x0000_s2077" o:spt="202" type="#_x0000_t202" style="position:absolute;left:0pt;margin-left:55.45pt;margin-top:24.65pt;height:97.2pt;width:149.6pt;z-index:25169100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 xml:space="preserve">龙平 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北京大学经济学院特聘讲师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国内实战派营销专家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销售管理培训专家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ind w:left="-567" w:leftChars="-270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ind w:left="-567" w:leftChars="-270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【招生对象】</w:t>
      </w:r>
    </w:p>
    <w:p>
      <w:pPr>
        <w:spacing w:line="400" w:lineRule="exact"/>
        <w:ind w:left="-567" w:leftChars="-270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企业品牌管理部、企划部、市场部等部门相关负责人；广告、公关等营销传播机构策划、创意总监、品牌经理。</w:t>
      </w:r>
    </w:p>
    <w:p>
      <w:pPr>
        <w:ind w:left="-567" w:leftChars="-270"/>
        <w:jc w:val="left"/>
        <w:rPr>
          <w:rFonts w:hint="eastAsia"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【学习安排】</w:t>
      </w:r>
    </w:p>
    <w:p>
      <w:pPr>
        <w:ind w:left="-567" w:leftChars="-270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学制一年，每两月集中授课2-3天</w:t>
      </w:r>
    </w:p>
    <w:p>
      <w:pPr>
        <w:ind w:left="-567" w:leftChars="-270"/>
        <w:jc w:val="left"/>
        <w:rPr>
          <w:rFonts w:hint="eastAsia"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【学习费用】</w:t>
      </w:r>
    </w:p>
    <w:p>
      <w:pPr>
        <w:ind w:left="-567" w:leftChars="-270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2018 RMB 2万元/人（学员学习期间的食宿费、交通费自理）</w:t>
      </w:r>
    </w:p>
    <w:p>
      <w:pPr>
        <w:ind w:left="-567" w:leftChars="-270"/>
        <w:jc w:val="left"/>
        <w:rPr>
          <w:rFonts w:hint="eastAsia" w:ascii="微软雅黑" w:hAnsi="微软雅黑" w:eastAsia="微软雅黑"/>
          <w:b/>
          <w:spacing w:val="2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  <w:lang w:eastAsia="zh-CN"/>
        </w:rPr>
        <w:t>【联系方式】</w:t>
      </w:r>
    </w:p>
    <w:p>
      <w:pPr>
        <w:spacing w:line="400" w:lineRule="exact"/>
        <w:ind w:left="-567" w:leftChars="-270"/>
        <w:jc w:val="left"/>
        <w:rPr>
          <w:rFonts w:hint="eastAsia"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联系人：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pacing w:val="20"/>
          <w:szCs w:val="21"/>
          <w:lang w:eastAsia="zh-CN"/>
        </w:rPr>
        <w:t>张老师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15801019329    李老师 13661275200</w:t>
      </w:r>
      <w:r>
        <w:rPr>
          <w:rFonts w:hint="eastAsia" w:ascii="微软雅黑" w:hAnsi="微软雅黑" w:eastAsia="微软雅黑"/>
          <w:spacing w:val="20"/>
          <w:szCs w:val="21"/>
        </w:rPr>
        <w:t xml:space="preserve"> </w:t>
      </w:r>
    </w:p>
    <w:p>
      <w:pPr>
        <w:spacing w:line="400" w:lineRule="exact"/>
        <w:ind w:left="-567" w:leftChars="-270"/>
        <w:jc w:val="left"/>
        <w:rPr>
          <w:rFonts w:hint="eastAsia" w:ascii="微软雅黑" w:hAnsi="微软雅黑" w:eastAsia="微软雅黑"/>
          <w:spacing w:val="20"/>
          <w:szCs w:val="21"/>
          <w:lang w:val="en-US" w:eastAsia="zh-CN"/>
        </w:rPr>
      </w:pPr>
      <w:r>
        <w:rPr>
          <w:rFonts w:hint="eastAsia" w:ascii="微软雅黑" w:hAnsi="微软雅黑" w:eastAsia="微软雅黑"/>
          <w:spacing w:val="20"/>
          <w:szCs w:val="21"/>
        </w:rPr>
        <w:t xml:space="preserve">电 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pacing w:val="20"/>
          <w:szCs w:val="21"/>
        </w:rPr>
        <w:t xml:space="preserve">话： 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>010-56156755</w:t>
      </w:r>
      <w:r>
        <w:rPr>
          <w:rFonts w:hint="eastAsia" w:ascii="微软雅黑" w:hAnsi="微软雅黑" w:eastAsia="微软雅黑"/>
          <w:spacing w:val="20"/>
          <w:szCs w:val="21"/>
        </w:rPr>
        <w:t xml:space="preserve">  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   </w:t>
      </w: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pacing w:val="20"/>
          <w:szCs w:val="21"/>
        </w:rPr>
        <w:t>邮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pacing w:val="20"/>
          <w:szCs w:val="21"/>
        </w:rPr>
        <w:t>箱: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instrText xml:space="preserve"> HYPERLINK "mailto:pkuyxb@163.com" </w:instrTex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Theme="minorEastAsia" w:hAnsiTheme="minorEastAsia"/>
          <w:sz w:val="24"/>
          <w:szCs w:val="24"/>
          <w:lang w:val="en-US" w:eastAsia="zh-CN"/>
        </w:rPr>
        <w:t>pkuyxb@163.com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instrText xml:space="preserve"> HYPERLINK "mailto:137198858@qq.com" </w:instrTex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Theme="minorEastAsia" w:hAnsiTheme="minorEastAsia"/>
          <w:sz w:val="24"/>
          <w:szCs w:val="24"/>
          <w:lang w:val="en-US" w:eastAsia="zh-CN"/>
        </w:rPr>
        <w:t>137198858@qq.com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end"/>
      </w: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中国CEO品牌战略与营销策划研修班</w:t>
      </w:r>
    </w:p>
    <w:p>
      <w:pPr>
        <w:snapToGrid w:val="0"/>
        <w:spacing w:line="288" w:lineRule="auto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报名表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720"/>
        <w:gridCol w:w="360"/>
        <w:gridCol w:w="180"/>
        <w:gridCol w:w="720"/>
        <w:gridCol w:w="540"/>
        <w:gridCol w:w="1080"/>
        <w:gridCol w:w="1080"/>
        <w:gridCol w:w="12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    务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企业/单位名称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年营业额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员工人数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联系地址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    编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办公：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传真：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公司网址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E-mail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    作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    历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    介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您对教学的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要求与建议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您是通过什么渠道了解本期招生信息的？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（请在确认项前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内划</w:t>
            </w:r>
            <w:r>
              <w:rPr>
                <w:rFonts w:ascii="宋体" w:hAnsi="宋体"/>
                <w:color w:val="000000"/>
              </w:rPr>
              <w:t>√并在括号内填上名称）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报纸/杂志  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网站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 ）  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ascii="宋体" w:hAnsi="宋体" w:cs="Arial"/>
                <w:bCs/>
                <w:color w:val="000000"/>
              </w:rPr>
              <w:t>推荐人</w:t>
            </w:r>
            <w:r>
              <w:rPr>
                <w:rFonts w:hint="eastAsia" w:ascii="宋体" w:hAnsi="宋体" w:cs="Arial"/>
                <w:bCs/>
                <w:color w:val="000000"/>
              </w:rPr>
              <w:t>/</w:t>
            </w:r>
            <w:r>
              <w:rPr>
                <w:rFonts w:ascii="宋体" w:hAnsi="宋体" w:cs="Arial"/>
                <w:bCs/>
                <w:color w:val="000000"/>
              </w:rPr>
              <w:t>单位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 </w:t>
            </w:r>
            <w:r>
              <w:rPr>
                <w:rFonts w:ascii="宋体" w:hAnsi="宋体" w:cs="Arial"/>
                <w:bCs/>
                <w:color w:val="000000"/>
              </w:rPr>
              <w:t>）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其他</w:t>
            </w:r>
            <w:r>
              <w:rPr>
                <w:rFonts w:hint="eastAsia" w:ascii="宋体" w:hAnsi="宋体" w:cs="Arial"/>
                <w:b/>
                <w:color w:val="000000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ascii="宋体" w:hAnsi="宋体" w:cs="Arial"/>
                <w:b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 生 办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    系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方    式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联系人：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张老师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15801019329（微信同号）</w:t>
            </w:r>
          </w:p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电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话：010-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56156755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 xml:space="preserve">  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邮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箱：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"mailto:pkuyxb@163.com"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cs="楷体_GB2312"/>
                <w:kern w:val="0"/>
                <w:szCs w:val="21"/>
                <w:lang w:val="en-US" w:eastAsia="zh-CN"/>
              </w:rPr>
              <w:t>pkuyxb@163.com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"mailto:137198858@qq.com"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cs="楷体_GB2312"/>
                <w:kern w:val="0"/>
                <w:szCs w:val="21"/>
                <w:lang w:val="en-US" w:eastAsia="zh-CN"/>
              </w:rPr>
              <w:t>137198858@qq.com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620" w:type="dxa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   注</w:t>
            </w:r>
          </w:p>
        </w:tc>
        <w:tc>
          <w:tcPr>
            <w:tcW w:w="8080" w:type="dxa"/>
            <w:gridSpan w:val="10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是否需要帮助联系住宿（自主选择、费用自理）：是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     否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</w:p>
        </w:tc>
      </w:tr>
    </w:tbl>
    <w:p>
      <w:pPr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/>
        </w:rPr>
        <w:t>附注：1、此表复印有效。2、填好后请传真或邮件的方式传至招生办。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73239"/>
    </w:sdtPr>
    <w:sdtContent>
      <w:p>
        <w:pPr>
          <w:pStyle w:val="3"/>
          <w:jc w:val="right"/>
        </w:pPr>
        <w:r>
          <w:rPr>
            <w:rFonts w:hint="eastAsia" w:ascii="微软雅黑" w:hAnsi="微软雅黑" w:eastAsia="微软雅黑"/>
            <w:sz w:val="21"/>
            <w:szCs w:val="21"/>
          </w:rPr>
          <w:t xml:space="preserve">BEIFENG </w:t>
        </w:r>
        <w:r>
          <w:rPr>
            <w:rFonts w:ascii="微软雅黑" w:hAnsi="微软雅黑" w:eastAsia="微软雅黑"/>
            <w:sz w:val="21"/>
            <w:szCs w:val="21"/>
          </w:rPr>
          <w:fldChar w:fldCharType="begin"/>
        </w:r>
        <w:r>
          <w:rPr>
            <w:rFonts w:ascii="微软雅黑" w:hAnsi="微软雅黑" w:eastAsia="微软雅黑"/>
            <w:sz w:val="21"/>
            <w:szCs w:val="21"/>
          </w:rPr>
          <w:instrText xml:space="preserve"> PAGE   \* MERGEFORMAT </w:instrText>
        </w:r>
        <w:r>
          <w:rPr>
            <w:rFonts w:ascii="微软雅黑" w:hAnsi="微软雅黑" w:eastAsia="微软雅黑"/>
            <w:sz w:val="21"/>
            <w:szCs w:val="21"/>
          </w:rPr>
          <w:fldChar w:fldCharType="separate"/>
        </w:r>
        <w:r>
          <w:rPr>
            <w:rFonts w:ascii="微软雅黑" w:hAnsi="微软雅黑" w:eastAsia="微软雅黑"/>
            <w:sz w:val="21"/>
            <w:szCs w:val="21"/>
            <w:lang w:val="zh-CN"/>
          </w:rPr>
          <w:t>1</w:t>
        </w:r>
        <w:r>
          <w:rPr>
            <w:rFonts w:ascii="微软雅黑" w:hAnsi="微软雅黑" w:eastAsia="微软雅黑"/>
            <w:sz w:val="21"/>
            <w:szCs w:val="21"/>
          </w:rPr>
          <w:fldChar w:fldCharType="end"/>
        </w:r>
      </w:p>
    </w:sdtContent>
  </w:sdt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BDF"/>
    <w:rsid w:val="000D2727"/>
    <w:rsid w:val="00142CDD"/>
    <w:rsid w:val="001B5DCF"/>
    <w:rsid w:val="00241C2B"/>
    <w:rsid w:val="00280022"/>
    <w:rsid w:val="00347D00"/>
    <w:rsid w:val="00370F46"/>
    <w:rsid w:val="00374F71"/>
    <w:rsid w:val="003F363F"/>
    <w:rsid w:val="004059BD"/>
    <w:rsid w:val="00431E7F"/>
    <w:rsid w:val="004373F1"/>
    <w:rsid w:val="004839AB"/>
    <w:rsid w:val="00492FAA"/>
    <w:rsid w:val="00503F33"/>
    <w:rsid w:val="005703B2"/>
    <w:rsid w:val="00581223"/>
    <w:rsid w:val="00581677"/>
    <w:rsid w:val="005B3563"/>
    <w:rsid w:val="006562E5"/>
    <w:rsid w:val="006E19EB"/>
    <w:rsid w:val="00733100"/>
    <w:rsid w:val="007530D7"/>
    <w:rsid w:val="007630D9"/>
    <w:rsid w:val="00791055"/>
    <w:rsid w:val="007A46C3"/>
    <w:rsid w:val="00803B3F"/>
    <w:rsid w:val="00813C84"/>
    <w:rsid w:val="00823272"/>
    <w:rsid w:val="00830FBE"/>
    <w:rsid w:val="00834136"/>
    <w:rsid w:val="00843A2F"/>
    <w:rsid w:val="0084692D"/>
    <w:rsid w:val="00877588"/>
    <w:rsid w:val="008C6010"/>
    <w:rsid w:val="008F3677"/>
    <w:rsid w:val="00946F44"/>
    <w:rsid w:val="00986F12"/>
    <w:rsid w:val="00990952"/>
    <w:rsid w:val="00993DFE"/>
    <w:rsid w:val="009F6738"/>
    <w:rsid w:val="00A05BDF"/>
    <w:rsid w:val="00A12881"/>
    <w:rsid w:val="00A43CB5"/>
    <w:rsid w:val="00A84124"/>
    <w:rsid w:val="00A848E5"/>
    <w:rsid w:val="00AC46BB"/>
    <w:rsid w:val="00AC584E"/>
    <w:rsid w:val="00B22965"/>
    <w:rsid w:val="00B2698E"/>
    <w:rsid w:val="00B67E3A"/>
    <w:rsid w:val="00BC1ED7"/>
    <w:rsid w:val="00BE73E8"/>
    <w:rsid w:val="00C17F1E"/>
    <w:rsid w:val="00C77427"/>
    <w:rsid w:val="00C77B97"/>
    <w:rsid w:val="00CB1F71"/>
    <w:rsid w:val="00CE0484"/>
    <w:rsid w:val="00CE303A"/>
    <w:rsid w:val="00D166A8"/>
    <w:rsid w:val="00DA38A4"/>
    <w:rsid w:val="00DA5FDA"/>
    <w:rsid w:val="00DD2DB6"/>
    <w:rsid w:val="00DD657C"/>
    <w:rsid w:val="00E13F9C"/>
    <w:rsid w:val="00E22012"/>
    <w:rsid w:val="00E23306"/>
    <w:rsid w:val="00E80310"/>
    <w:rsid w:val="00E835FD"/>
    <w:rsid w:val="00E969F1"/>
    <w:rsid w:val="00EB076B"/>
    <w:rsid w:val="00F03EE9"/>
    <w:rsid w:val="00F44B4A"/>
    <w:rsid w:val="00F51232"/>
    <w:rsid w:val="00F54B90"/>
    <w:rsid w:val="00F6494D"/>
    <w:rsid w:val="00F9154B"/>
    <w:rsid w:val="00FA0E75"/>
    <w:rsid w:val="00FC3909"/>
    <w:rsid w:val="00FE56CF"/>
    <w:rsid w:val="180866C5"/>
    <w:rsid w:val="266B4220"/>
    <w:rsid w:val="33040EE3"/>
    <w:rsid w:val="4A9C59A1"/>
    <w:rsid w:val="502E2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qFormat="1" w:unhideWhenUsed="0" w:uiPriority="0" w:semiHidden="0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Contemporary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insideH w:val="single" w:color="FFFFFF" w:sz="18" w:space="0"/>
        <w:insideV w:val="single" w:color="FFFFFF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/>
    <customShpInfo spid="_x0000_s2062"/>
    <customShpInfo spid="_x0000_s2065"/>
    <customShpInfo spid="_x0000_s2066"/>
    <customShpInfo spid="_x0000_s2070"/>
    <customShpInfo spid="_x0000_s2069"/>
    <customShpInfo spid="_x0000_s2073"/>
    <customShpInfo spid="_x0000_s2074"/>
    <customShpInfo spid="_x0000_s2078"/>
    <customShpInfo spid="_x0000_s2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218</Words>
  <Characters>1245</Characters>
  <Lines>10</Lines>
  <Paragraphs>2</Paragraphs>
  <ScaleCrop>false</ScaleCrop>
  <LinksUpToDate>false</LinksUpToDate>
  <CharactersWithSpaces>1461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2017-12-05T02:10:00Z</dcterms:created>
  <dc:creator>jiangxt</dc:creator>
  <cp:lastModifiedBy>Administrator</cp:lastModifiedBy>
  <dcterms:modified xsi:type="dcterms:W3CDTF">2017-12-25T03:05:10Z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