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21" w:rsidRDefault="00195DEA">
      <w:pPr>
        <w:ind w:leftChars="-337" w:left="-4" w:rightChars="-162" w:right="-340" w:hangingChars="160" w:hanging="704"/>
        <w:jc w:val="center"/>
        <w:rPr>
          <w:rFonts w:ascii="微软雅黑" w:eastAsia="微软雅黑" w:hAnsi="微软雅黑"/>
          <w:b/>
          <w:color w:val="C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C00000"/>
          <w:sz w:val="44"/>
          <w:szCs w:val="44"/>
        </w:rPr>
        <w:t>私募股权投资（PE</w:t>
      </w:r>
      <w:r>
        <w:rPr>
          <w:rFonts w:ascii="微软雅黑" w:eastAsia="微软雅黑" w:hAnsi="微软雅黑"/>
          <w:b/>
          <w:color w:val="C00000"/>
          <w:sz w:val="44"/>
          <w:szCs w:val="44"/>
        </w:rPr>
        <w:t>/VC</w:t>
      </w:r>
      <w:r>
        <w:rPr>
          <w:rFonts w:ascii="微软雅黑" w:eastAsia="微软雅黑" w:hAnsi="微软雅黑" w:hint="eastAsia"/>
          <w:b/>
          <w:color w:val="C00000"/>
          <w:sz w:val="44"/>
          <w:szCs w:val="44"/>
        </w:rPr>
        <w:t>）与投融资决策董事长导师班</w:t>
      </w:r>
    </w:p>
    <w:p w:rsidR="00652521" w:rsidRDefault="00195DEA">
      <w:pPr>
        <w:ind w:leftChars="-337" w:left="-132" w:rightChars="-162" w:right="-340" w:hangingChars="160" w:hanging="576"/>
        <w:jc w:val="center"/>
        <w:rPr>
          <w:rFonts w:ascii="微软雅黑" w:eastAsia="微软雅黑" w:hAnsi="微软雅黑"/>
          <w:b/>
          <w:sz w:val="44"/>
          <w:szCs w:val="48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&lt;2.0时代</w:t>
      </w: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PE</w:t>
      </w:r>
      <w:r>
        <w:rPr>
          <w:rFonts w:ascii="微软雅黑" w:eastAsia="微软雅黑" w:hAnsi="微软雅黑" w:hint="eastAsia"/>
          <w:b/>
          <w:sz w:val="36"/>
          <w:szCs w:val="36"/>
        </w:rPr>
        <w:t>经典课程&gt;</w:t>
      </w:r>
    </w:p>
    <w:p w:rsidR="00652521" w:rsidRDefault="00195DEA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    </w:t>
      </w:r>
      <w:r>
        <w:rPr>
          <w:rFonts w:hint="eastAsia"/>
          <w:b/>
          <w:color w:val="FF0000"/>
          <w:sz w:val="24"/>
        </w:rPr>
        <w:t>由</w:t>
      </w:r>
      <w:r>
        <w:rPr>
          <w:b/>
          <w:color w:val="FF0000"/>
          <w:sz w:val="24"/>
        </w:rPr>
        <w:t>北京大学专家系统设计，为您</w:t>
      </w:r>
      <w:r>
        <w:rPr>
          <w:rFonts w:hint="eastAsia"/>
          <w:b/>
          <w:color w:val="FF0000"/>
          <w:sz w:val="24"/>
        </w:rPr>
        <w:t>全面</w:t>
      </w:r>
      <w:r>
        <w:rPr>
          <w:b/>
          <w:color w:val="FF0000"/>
          <w:sz w:val="24"/>
        </w:rPr>
        <w:t>解析资本市场</w:t>
      </w:r>
      <w:r>
        <w:rPr>
          <w:rFonts w:hint="eastAsia"/>
          <w:b/>
          <w:color w:val="FF0000"/>
          <w:sz w:val="24"/>
        </w:rPr>
        <w:t>，</w:t>
      </w:r>
      <w:r>
        <w:rPr>
          <w:b/>
          <w:color w:val="FF0000"/>
          <w:sz w:val="24"/>
        </w:rPr>
        <w:t>揭露资本的本质，让资本不再神秘，让资本变得简单，让资本不再成为</w:t>
      </w:r>
      <w:r>
        <w:rPr>
          <w:rFonts w:hint="eastAsia"/>
          <w:b/>
          <w:color w:val="FF0000"/>
          <w:sz w:val="24"/>
        </w:rPr>
        <w:t>敛财</w:t>
      </w:r>
      <w:r>
        <w:rPr>
          <w:b/>
          <w:color w:val="FF0000"/>
          <w:sz w:val="24"/>
        </w:rPr>
        <w:t>的工具，</w:t>
      </w:r>
      <w:r>
        <w:rPr>
          <w:rFonts w:hint="eastAsia"/>
          <w:b/>
          <w:color w:val="FF0000"/>
          <w:sz w:val="24"/>
        </w:rPr>
        <w:t>解除资本</w:t>
      </w:r>
      <w:r>
        <w:rPr>
          <w:b/>
          <w:color w:val="FF0000"/>
          <w:sz w:val="24"/>
        </w:rPr>
        <w:t>骗局的</w:t>
      </w:r>
      <w:r>
        <w:rPr>
          <w:rFonts w:hint="eastAsia"/>
          <w:b/>
          <w:color w:val="FF0000"/>
          <w:sz w:val="24"/>
        </w:rPr>
        <w:t>乱象！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【时代前言</w:t>
      </w:r>
      <w:r>
        <w:rPr>
          <w:rFonts w:ascii="微软雅黑" w:eastAsia="微软雅黑" w:hAnsi="微软雅黑"/>
          <w:b/>
          <w:color w:val="FF0000"/>
        </w:rPr>
        <w:t>】</w:t>
      </w:r>
    </w:p>
    <w:p w:rsidR="00652521" w:rsidRDefault="00195DEA">
      <w:pPr>
        <w:ind w:firstLine="420"/>
      </w:pPr>
      <w:r>
        <w:rPr>
          <w:rFonts w:hint="eastAsia"/>
        </w:rPr>
        <w:t>回顾</w:t>
      </w:r>
      <w:r>
        <w:t>2016</w:t>
      </w:r>
      <w:r>
        <w:rPr>
          <w:rFonts w:hint="eastAsia"/>
        </w:rPr>
        <w:t>年，危机八年之后，全球经济依旧疲弱，市场则日显疲态</w:t>
      </w:r>
      <w:r>
        <w:t>;</w:t>
      </w:r>
      <w:r>
        <w:rPr>
          <w:rFonts w:hint="eastAsia"/>
        </w:rPr>
        <w:t>宽松不断续杯，资产荒却越发凸显。如何跳过短期看长期，透过现象看本质，滤掉波动看趋势，对今天的企业家来说尤为重要。</w:t>
      </w:r>
      <w:r>
        <w:rPr>
          <w:rFonts w:hint="eastAsia"/>
        </w:rPr>
        <w:t>2017</w:t>
      </w:r>
      <w:r>
        <w:rPr>
          <w:rFonts w:hint="eastAsia"/>
        </w:rPr>
        <w:t>全球经济的核心问题是什么？</w:t>
      </w:r>
      <w:r>
        <w:rPr>
          <w:rFonts w:hint="eastAsia"/>
        </w:rPr>
        <w:t>2017</w:t>
      </w:r>
      <w:r>
        <w:rPr>
          <w:rFonts w:hint="eastAsia"/>
        </w:rPr>
        <w:t>中国经济的核心问题是什么？</w:t>
      </w:r>
      <w:r>
        <w:rPr>
          <w:rFonts w:hint="eastAsia"/>
        </w:rPr>
        <w:t>2017</w:t>
      </w:r>
      <w:r>
        <w:rPr>
          <w:rFonts w:hint="eastAsia"/>
        </w:rPr>
        <w:t>中国产业的发展机遇又如何？</w:t>
      </w:r>
      <w:r>
        <w:rPr>
          <w:rFonts w:hint="eastAsia"/>
        </w:rPr>
        <w:t>2017</w:t>
      </w:r>
      <w:r>
        <w:rPr>
          <w:rFonts w:hint="eastAsia"/>
        </w:rPr>
        <w:t>资本市场将迎来怎样的政策与发展？</w:t>
      </w:r>
      <w:r>
        <w:rPr>
          <w:rFonts w:hint="eastAsia"/>
        </w:rPr>
        <w:t>2017</w:t>
      </w:r>
      <w:r>
        <w:rPr>
          <w:rFonts w:hint="eastAsia"/>
        </w:rPr>
        <w:t>企业是寻发展，还是追增长？透过问题、深入内核，企业家需要认清发展的规律，背后的逻辑，在跌宕起伏的经济变革中找寻适合自身的发展之道……</w:t>
      </w:r>
    </w:p>
    <w:p w:rsidR="00652521" w:rsidRDefault="00195DEA">
      <w:pPr>
        <w:ind w:firstLine="420"/>
      </w:pPr>
      <w:r>
        <w:rPr>
          <w:rFonts w:hint="eastAsia"/>
        </w:rPr>
        <w:t>企业如何在产业升级的矛盾中实现统一，既能实现短期增长，又能兼得长期发展？企业家如何在资产贬值的今天，既能保住短期资本的价值，又能实现长期资本的增值？</w:t>
      </w:r>
      <w:r>
        <w:rPr>
          <w:rFonts w:hint="eastAsia"/>
        </w:rPr>
        <w:t>2017</w:t>
      </w:r>
      <w:r>
        <w:rPr>
          <w:rFonts w:hint="eastAsia"/>
        </w:rPr>
        <w:t>既是产业调整的关键时刻，又将是财富保卫战的攻坚之年，不去对产业与资本的发展趋势进行深度分析，或可能成为企业与人生经营之殇！</w:t>
      </w:r>
    </w:p>
    <w:p w:rsidR="00652521" w:rsidRDefault="00195DEA">
      <w:pPr>
        <w:pStyle w:val="a7"/>
        <w:spacing w:before="0" w:beforeAutospacing="0" w:after="0" w:afterAutospacing="0" w:line="270" w:lineRule="atLeast"/>
        <w:ind w:firstLineChars="200" w:firstLine="420"/>
        <w:jc w:val="both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2017年私募股权投资领域已经从关注“投资能力”转变为关注“退出能力”，投资人（LP）逐渐趋于成熟，中国的资本市场逐步走向理性发展阶段，这标志着资本市场已经全面进入2.0时代。</w:t>
      </w:r>
    </w:p>
    <w:p w:rsidR="00652521" w:rsidRDefault="00195DEA">
      <w:pPr>
        <w:pStyle w:val="a7"/>
        <w:spacing w:before="0" w:beforeAutospacing="0" w:after="0" w:afterAutospacing="0" w:line="270" w:lineRule="atLeast"/>
        <w:ind w:firstLineChars="200" w:firstLine="420"/>
        <w:jc w:val="both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2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时代</w:t>
      </w:r>
      <w:r>
        <w:rPr>
          <w:sz w:val="21"/>
          <w:szCs w:val="21"/>
          <w:shd w:val="clear" w:color="auto" w:fill="FFFFFF"/>
        </w:rPr>
        <w:t>的资本思维</w:t>
      </w:r>
      <w:r>
        <w:rPr>
          <w:rFonts w:hint="eastAsia"/>
          <w:sz w:val="21"/>
          <w:szCs w:val="21"/>
          <w:shd w:val="clear" w:color="auto" w:fill="FFFFFF"/>
        </w:rPr>
        <w:t>已经</w:t>
      </w:r>
      <w:r>
        <w:rPr>
          <w:sz w:val="21"/>
          <w:szCs w:val="21"/>
          <w:shd w:val="clear" w:color="auto" w:fill="FFFFFF"/>
        </w:rPr>
        <w:t>发生颠覆性的变化，怀揣</w:t>
      </w:r>
      <w:r>
        <w:rPr>
          <w:rFonts w:hint="eastAsia"/>
          <w:sz w:val="21"/>
          <w:szCs w:val="21"/>
          <w:shd w:val="clear" w:color="auto" w:fill="FFFFFF"/>
        </w:rPr>
        <w:t>1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时代</w:t>
      </w:r>
      <w:r>
        <w:rPr>
          <w:sz w:val="21"/>
          <w:szCs w:val="21"/>
          <w:shd w:val="clear" w:color="auto" w:fill="FFFFFF"/>
        </w:rPr>
        <w:t>老旧思想的人，势必</w:t>
      </w:r>
      <w:r>
        <w:rPr>
          <w:rFonts w:hint="eastAsia"/>
          <w:sz w:val="21"/>
          <w:szCs w:val="21"/>
          <w:shd w:val="clear" w:color="auto" w:fill="FFFFFF"/>
        </w:rPr>
        <w:t>淹没</w:t>
      </w:r>
      <w:r>
        <w:rPr>
          <w:sz w:val="21"/>
          <w:szCs w:val="21"/>
          <w:shd w:val="clear" w:color="auto" w:fill="FFFFFF"/>
        </w:rPr>
        <w:t>在新的资本</w:t>
      </w:r>
      <w:r>
        <w:rPr>
          <w:rFonts w:hint="eastAsia"/>
          <w:sz w:val="21"/>
          <w:szCs w:val="21"/>
          <w:shd w:val="clear" w:color="auto" w:fill="FFFFFF"/>
        </w:rPr>
        <w:t>浪潮</w:t>
      </w:r>
      <w:r>
        <w:rPr>
          <w:sz w:val="21"/>
          <w:szCs w:val="21"/>
          <w:shd w:val="clear" w:color="auto" w:fill="FFFFFF"/>
        </w:rPr>
        <w:t>中，</w:t>
      </w:r>
      <w:r>
        <w:rPr>
          <w:rFonts w:hint="eastAsia"/>
          <w:sz w:val="21"/>
          <w:szCs w:val="21"/>
          <w:shd w:val="clear" w:color="auto" w:fill="FFFFFF"/>
        </w:rPr>
        <w:t>如何</w:t>
      </w:r>
      <w:r>
        <w:rPr>
          <w:sz w:val="21"/>
          <w:szCs w:val="21"/>
          <w:shd w:val="clear" w:color="auto" w:fill="FFFFFF"/>
        </w:rPr>
        <w:t>摆脱</w:t>
      </w:r>
      <w:r>
        <w:rPr>
          <w:rFonts w:hint="eastAsia"/>
          <w:sz w:val="21"/>
          <w:szCs w:val="21"/>
          <w:shd w:val="clear" w:color="auto" w:fill="FFFFFF"/>
        </w:rPr>
        <w:t>1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思维</w:t>
      </w:r>
      <w:r>
        <w:rPr>
          <w:sz w:val="21"/>
          <w:szCs w:val="21"/>
          <w:shd w:val="clear" w:color="auto" w:fill="FFFFFF"/>
        </w:rPr>
        <w:t>，</w:t>
      </w:r>
      <w:r>
        <w:rPr>
          <w:rFonts w:hint="eastAsia"/>
          <w:sz w:val="21"/>
          <w:szCs w:val="21"/>
          <w:shd w:val="clear" w:color="auto" w:fill="FFFFFF"/>
        </w:rPr>
        <w:t>快速</w:t>
      </w:r>
      <w:r>
        <w:rPr>
          <w:sz w:val="21"/>
          <w:szCs w:val="21"/>
          <w:shd w:val="clear" w:color="auto" w:fill="FFFFFF"/>
        </w:rPr>
        <w:t>进入</w:t>
      </w:r>
      <w:r>
        <w:rPr>
          <w:rFonts w:hint="eastAsia"/>
          <w:sz w:val="21"/>
          <w:szCs w:val="21"/>
          <w:shd w:val="clear" w:color="auto" w:fill="FFFFFF"/>
        </w:rPr>
        <w:t>2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时代</w:t>
      </w:r>
      <w:r>
        <w:rPr>
          <w:sz w:val="21"/>
          <w:szCs w:val="21"/>
          <w:shd w:val="clear" w:color="auto" w:fill="FFFFFF"/>
        </w:rPr>
        <w:t>，</w:t>
      </w:r>
      <w:r>
        <w:rPr>
          <w:rFonts w:hint="eastAsia"/>
          <w:sz w:val="21"/>
          <w:szCs w:val="21"/>
          <w:shd w:val="clear" w:color="auto" w:fill="FFFFFF"/>
        </w:rPr>
        <w:t>这</w:t>
      </w:r>
      <w:r>
        <w:rPr>
          <w:sz w:val="21"/>
          <w:szCs w:val="21"/>
          <w:shd w:val="clear" w:color="auto" w:fill="FFFFFF"/>
        </w:rPr>
        <w:t>将是摆在全体</w:t>
      </w:r>
      <w:r>
        <w:rPr>
          <w:rFonts w:hint="eastAsia"/>
          <w:sz w:val="21"/>
          <w:szCs w:val="21"/>
          <w:shd w:val="clear" w:color="auto" w:fill="FFFFFF"/>
        </w:rPr>
        <w:t>投资人</w:t>
      </w:r>
      <w:r>
        <w:rPr>
          <w:sz w:val="21"/>
          <w:szCs w:val="21"/>
          <w:shd w:val="clear" w:color="auto" w:fill="FFFFFF"/>
        </w:rPr>
        <w:t>（企业家</w:t>
      </w:r>
      <w:r>
        <w:rPr>
          <w:rFonts w:hint="eastAsia"/>
          <w:sz w:val="21"/>
          <w:szCs w:val="21"/>
          <w:shd w:val="clear" w:color="auto" w:fill="FFFFFF"/>
        </w:rPr>
        <w:t>）</w:t>
      </w:r>
      <w:r>
        <w:rPr>
          <w:sz w:val="21"/>
          <w:szCs w:val="21"/>
          <w:shd w:val="clear" w:color="auto" w:fill="FFFFFF"/>
        </w:rPr>
        <w:t>面前的门槛</w:t>
      </w:r>
      <w:r>
        <w:rPr>
          <w:rFonts w:hint="eastAsia"/>
          <w:sz w:val="21"/>
          <w:szCs w:val="21"/>
          <w:shd w:val="clear" w:color="auto" w:fill="FFFFFF"/>
        </w:rPr>
        <w:t>。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ascii="微软雅黑" w:eastAsia="微软雅黑" w:hAnsi="微软雅黑"/>
          <w:color w:val="FF000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FF0000"/>
        </w:rPr>
        <w:t>【课程背景】</w:t>
      </w:r>
    </w:p>
    <w:p w:rsidR="00652521" w:rsidRDefault="00195DEA">
      <w:pPr>
        <w:ind w:firstLine="420"/>
      </w:pPr>
      <w:r>
        <w:rPr>
          <w:rFonts w:hint="eastAsia"/>
          <w:szCs w:val="21"/>
          <w:shd w:val="clear" w:color="auto" w:fill="FFFFFF"/>
        </w:rPr>
        <w:t>自</w:t>
      </w:r>
      <w:r>
        <w:rPr>
          <w:rFonts w:hint="eastAsia"/>
          <w:szCs w:val="21"/>
          <w:shd w:val="clear" w:color="auto" w:fill="FFFFFF"/>
        </w:rPr>
        <w:t>2006</w:t>
      </w:r>
      <w:r>
        <w:rPr>
          <w:rFonts w:hint="eastAsia"/>
          <w:szCs w:val="21"/>
          <w:shd w:val="clear" w:color="auto" w:fill="FFFFFF"/>
        </w:rPr>
        <w:t>年，北京大学私募股权投资课程开展至今，其已成为助推中国企业家向投资家转变的核心力量；经历数万名企业家全程验证，</w:t>
      </w:r>
      <w:r>
        <w:rPr>
          <w:rFonts w:hint="eastAsia"/>
          <w:szCs w:val="21"/>
          <w:shd w:val="clear" w:color="auto" w:fill="FFFFFF"/>
        </w:rPr>
        <w:t>100</w:t>
      </w:r>
      <w:r>
        <w:rPr>
          <w:rFonts w:hint="eastAsia"/>
          <w:szCs w:val="21"/>
          <w:shd w:val="clear" w:color="auto" w:fill="FFFFFF"/>
        </w:rPr>
        <w:t>多位专家、学者、教授精英千锤百炼、深度打造，铸就成企业董事长成长必修的经典高端课程。</w:t>
      </w:r>
    </w:p>
    <w:p w:rsidR="00652521" w:rsidRDefault="00195DEA">
      <w:pPr>
        <w:ind w:firstLine="420"/>
      </w:pPr>
      <w:r>
        <w:rPr>
          <w:rFonts w:hint="eastAsia"/>
        </w:rPr>
        <w:t>2016</w:t>
      </w:r>
      <w:r>
        <w:rPr>
          <w:rFonts w:hint="eastAsia"/>
        </w:rPr>
        <w:t>年，由北京大学本、硕、博毕业的教授、企业家、专业领域专家等共同发起成立了北清智库商学院，同时整合过往十年北京大学私募股权投资课程之办学经验与资源，研发推出了全新的“私募股权与投融资决策董事长导师班”，构建北清</w:t>
      </w:r>
      <w:r>
        <w:rPr>
          <w:rFonts w:hint="eastAsia"/>
        </w:rPr>
        <w:t>PE</w:t>
      </w:r>
      <w:r>
        <w:rPr>
          <w:rFonts w:hint="eastAsia"/>
        </w:rPr>
        <w:t>“北大导师团”，采取全新的导师辅导制模式，开创企业家教育之先河。</w:t>
      </w:r>
    </w:p>
    <w:p w:rsidR="00652521" w:rsidRDefault="00195DEA">
      <w:pPr>
        <w:pStyle w:val="a3"/>
        <w:spacing w:after="0"/>
        <w:rPr>
          <w:rFonts w:ascii="微软雅黑" w:eastAsia="微软雅黑" w:hAnsi="微软雅黑" w:cs="宋体"/>
          <w:b/>
          <w:color w:val="FF0000"/>
          <w:sz w:val="24"/>
        </w:rPr>
      </w:pPr>
      <w:r>
        <w:rPr>
          <w:rFonts w:ascii="微软雅黑" w:eastAsia="微软雅黑" w:hAnsi="微软雅黑" w:cs="宋体" w:hint="eastAsia"/>
          <w:b/>
          <w:color w:val="FF0000"/>
          <w:sz w:val="24"/>
        </w:rPr>
        <w:t>【核心价值】</w:t>
      </w:r>
    </w:p>
    <w:p w:rsidR="00652521" w:rsidRDefault="00195DEA" w:rsidP="00981F32">
      <w:pPr>
        <w:spacing w:afterLines="10"/>
        <w:ind w:firstLine="420"/>
      </w:pPr>
      <w:r>
        <w:rPr>
          <w:rFonts w:hint="eastAsia"/>
          <w:b/>
          <w:color w:val="FF0000"/>
        </w:rPr>
        <w:t>北清</w:t>
      </w:r>
      <w:r>
        <w:rPr>
          <w:rFonts w:hint="eastAsia"/>
          <w:b/>
          <w:color w:val="FF0000"/>
        </w:rPr>
        <w:t>PE</w:t>
      </w:r>
      <w:r>
        <w:rPr>
          <w:rFonts w:hint="eastAsia"/>
          <w:b/>
          <w:color w:val="FF0000"/>
        </w:rPr>
        <w:t>项目：</w:t>
      </w:r>
      <w:r>
        <w:rPr>
          <w:rFonts w:hint="eastAsia"/>
        </w:rPr>
        <w:t>将带您学会如何用资本思维构建企业融资通道，设计企业的产业资本战略之路，突破企业融资的瓶颈。</w:t>
      </w:r>
    </w:p>
    <w:p w:rsidR="00652521" w:rsidRDefault="00195DEA" w:rsidP="00981F32">
      <w:pPr>
        <w:spacing w:afterLines="10"/>
        <w:ind w:firstLine="420"/>
      </w:pPr>
      <w:r>
        <w:rPr>
          <w:rFonts w:hint="eastAsia"/>
          <w:b/>
          <w:color w:val="FF0000"/>
        </w:rPr>
        <w:t>北清</w:t>
      </w:r>
      <w:r>
        <w:rPr>
          <w:rFonts w:hint="eastAsia"/>
          <w:b/>
          <w:color w:val="FF0000"/>
        </w:rPr>
        <w:t>PE</w:t>
      </w:r>
      <w:r>
        <w:rPr>
          <w:rFonts w:hint="eastAsia"/>
          <w:b/>
          <w:color w:val="FF0000"/>
        </w:rPr>
        <w:t>项目：</w:t>
      </w:r>
      <w:r>
        <w:rPr>
          <w:rFonts w:hint="eastAsia"/>
        </w:rPr>
        <w:t>将带您</w:t>
      </w:r>
      <w:r>
        <w:t>从金融的基本概念、基本</w:t>
      </w:r>
      <w:r>
        <w:rPr>
          <w:rFonts w:hint="eastAsia"/>
        </w:rPr>
        <w:t>理论</w:t>
      </w:r>
      <w:r>
        <w:t>、基本</w:t>
      </w:r>
      <w:r>
        <w:rPr>
          <w:rFonts w:hint="eastAsia"/>
        </w:rPr>
        <w:t>规律、</w:t>
      </w:r>
      <w:r>
        <w:t>基本规则</w:t>
      </w:r>
      <w:r>
        <w:rPr>
          <w:rFonts w:hint="eastAsia"/>
        </w:rPr>
        <w:t>、</w:t>
      </w:r>
      <w:r>
        <w:t>基本</w:t>
      </w:r>
      <w:r>
        <w:rPr>
          <w:rFonts w:hint="eastAsia"/>
        </w:rPr>
        <w:t>思维深入浅出、深刻理解多层次</w:t>
      </w:r>
      <w:r>
        <w:t>金融</w:t>
      </w:r>
      <w:r>
        <w:rPr>
          <w:rFonts w:hint="eastAsia"/>
        </w:rPr>
        <w:t>体系</w:t>
      </w:r>
      <w:r>
        <w:t>的系统、框架、逻辑和</w:t>
      </w:r>
      <w:r>
        <w:rPr>
          <w:rFonts w:hint="eastAsia"/>
        </w:rPr>
        <w:t>思维。</w:t>
      </w:r>
    </w:p>
    <w:p w:rsidR="00652521" w:rsidRDefault="00195DEA" w:rsidP="00981F32">
      <w:pPr>
        <w:spacing w:afterLines="10"/>
        <w:ind w:firstLine="420"/>
      </w:pPr>
      <w:r>
        <w:rPr>
          <w:rFonts w:hint="eastAsia"/>
          <w:b/>
          <w:color w:val="FF0000"/>
        </w:rPr>
        <w:t>北清</w:t>
      </w:r>
      <w:r>
        <w:rPr>
          <w:rFonts w:hint="eastAsia"/>
          <w:b/>
          <w:color w:val="FF0000"/>
        </w:rPr>
        <w:t>PE</w:t>
      </w:r>
      <w:r>
        <w:rPr>
          <w:rFonts w:hint="eastAsia"/>
          <w:b/>
          <w:color w:val="FF0000"/>
        </w:rPr>
        <w:t>项目：</w:t>
      </w:r>
      <w:r>
        <w:rPr>
          <w:rFonts w:hint="eastAsia"/>
        </w:rPr>
        <w:t>内容</w:t>
      </w:r>
      <w:r>
        <w:t>覆盖资本市场的</w:t>
      </w:r>
      <w:r>
        <w:rPr>
          <w:rFonts w:hint="eastAsia"/>
        </w:rPr>
        <w:t>主要</w:t>
      </w:r>
      <w:r>
        <w:t>领域</w:t>
      </w:r>
      <w:r>
        <w:rPr>
          <w:rFonts w:hint="eastAsia"/>
        </w:rPr>
        <w:t>：从一级</w:t>
      </w:r>
      <w:r>
        <w:t>市场到</w:t>
      </w:r>
      <w:r>
        <w:rPr>
          <w:rFonts w:hint="eastAsia"/>
        </w:rPr>
        <w:t>二级</w:t>
      </w:r>
      <w:r>
        <w:t>市场、从境内市场到境外市场、从场外市场到场内市场、</w:t>
      </w:r>
      <w:r>
        <w:rPr>
          <w:rFonts w:hint="eastAsia"/>
        </w:rPr>
        <w:t>从金融</w:t>
      </w:r>
      <w:r>
        <w:t>市场到</w:t>
      </w:r>
      <w:r>
        <w:rPr>
          <w:rFonts w:hint="eastAsia"/>
        </w:rPr>
        <w:t>金融</w:t>
      </w:r>
      <w:r>
        <w:t>监管</w:t>
      </w:r>
      <w:r>
        <w:rPr>
          <w:rFonts w:hint="eastAsia"/>
        </w:rPr>
        <w:t>。</w:t>
      </w:r>
      <w:r>
        <w:t>让您全方位</w:t>
      </w:r>
      <w:r>
        <w:rPr>
          <w:rFonts w:hint="eastAsia"/>
        </w:rPr>
        <w:t>了解</w:t>
      </w:r>
      <w:r>
        <w:t>、认知</w:t>
      </w:r>
      <w:r>
        <w:rPr>
          <w:rFonts w:hint="eastAsia"/>
        </w:rPr>
        <w:t>资本</w:t>
      </w:r>
      <w:r>
        <w:t>市场的</w:t>
      </w:r>
      <w:r>
        <w:rPr>
          <w:rFonts w:hint="eastAsia"/>
        </w:rPr>
        <w:t>立体轮廓</w:t>
      </w:r>
      <w:r>
        <w:t>和</w:t>
      </w:r>
      <w:r>
        <w:rPr>
          <w:rFonts w:hint="eastAsia"/>
        </w:rPr>
        <w:t>微观结构</w:t>
      </w:r>
      <w:r>
        <w:t>。</w:t>
      </w:r>
    </w:p>
    <w:p w:rsidR="00652521" w:rsidRDefault="00195DEA" w:rsidP="00981F32">
      <w:pPr>
        <w:spacing w:afterLines="10"/>
      </w:pPr>
      <w:r>
        <w:rPr>
          <w:rFonts w:hint="eastAsia"/>
        </w:rPr>
        <w:t xml:space="preserve">    </w:t>
      </w:r>
      <w:r>
        <w:rPr>
          <w:rFonts w:hint="eastAsia"/>
          <w:b/>
          <w:color w:val="FF0000"/>
        </w:rPr>
        <w:t>北清</w:t>
      </w:r>
      <w:r>
        <w:rPr>
          <w:rFonts w:hint="eastAsia"/>
          <w:b/>
          <w:color w:val="FF0000"/>
        </w:rPr>
        <w:t>PE</w:t>
      </w:r>
      <w:r>
        <w:rPr>
          <w:rFonts w:hint="eastAsia"/>
          <w:b/>
          <w:color w:val="FF0000"/>
        </w:rPr>
        <w:t>项目：</w:t>
      </w:r>
      <w:r>
        <w:rPr>
          <w:rFonts w:hint="eastAsia"/>
        </w:rPr>
        <w:t>涵盖金融市场</w:t>
      </w:r>
      <w:r>
        <w:t>的</w:t>
      </w:r>
      <w:r>
        <w:rPr>
          <w:rFonts w:hint="eastAsia"/>
        </w:rPr>
        <w:t>各类</w:t>
      </w:r>
      <w:r>
        <w:t>工具：</w:t>
      </w:r>
      <w:r>
        <w:rPr>
          <w:rFonts w:hint="eastAsia"/>
        </w:rPr>
        <w:t>从</w:t>
      </w:r>
      <w:r>
        <w:t>股权</w:t>
      </w:r>
      <w:r>
        <w:rPr>
          <w:rFonts w:hint="eastAsia"/>
        </w:rPr>
        <w:t>工具、夹层工具</w:t>
      </w:r>
      <w:r>
        <w:t>到债务</w:t>
      </w:r>
      <w:r>
        <w:rPr>
          <w:rFonts w:hint="eastAsia"/>
        </w:rPr>
        <w:t>工具</w:t>
      </w:r>
      <w:r>
        <w:t>、</w:t>
      </w:r>
      <w:r>
        <w:rPr>
          <w:rFonts w:hint="eastAsia"/>
        </w:rPr>
        <w:t>从</w:t>
      </w:r>
      <w:r>
        <w:t>交易所市场到银行间</w:t>
      </w:r>
      <w:r>
        <w:rPr>
          <w:rFonts w:hint="eastAsia"/>
        </w:rPr>
        <w:t>市场</w:t>
      </w:r>
      <w:r>
        <w:t>、从</w:t>
      </w:r>
      <w:r>
        <w:rPr>
          <w:rFonts w:hint="eastAsia"/>
        </w:rPr>
        <w:t>间接</w:t>
      </w:r>
      <w:r>
        <w:t>融资到直接融资</w:t>
      </w:r>
      <w:r>
        <w:rPr>
          <w:rFonts w:hint="eastAsia"/>
        </w:rPr>
        <w:t>、</w:t>
      </w:r>
      <w:r>
        <w:t>从</w:t>
      </w:r>
      <w:r>
        <w:rPr>
          <w:rFonts w:hint="eastAsia"/>
        </w:rPr>
        <w:t>传统</w:t>
      </w:r>
      <w:r>
        <w:t>融资工具</w:t>
      </w:r>
      <w:r>
        <w:rPr>
          <w:rFonts w:hint="eastAsia"/>
        </w:rPr>
        <w:t>到</w:t>
      </w:r>
      <w:r>
        <w:t>结构化融资工具</w:t>
      </w:r>
      <w:r>
        <w:rPr>
          <w:rFonts w:hint="eastAsia"/>
        </w:rPr>
        <w:t>，让您逐一认识金融</w:t>
      </w:r>
      <w:r>
        <w:t>市场的</w:t>
      </w:r>
      <w:r>
        <w:rPr>
          <w:rFonts w:hint="eastAsia"/>
        </w:rPr>
        <w:t>各类投融资利器，了解</w:t>
      </w:r>
      <w:r>
        <w:t>融资工具的</w:t>
      </w:r>
      <w:r>
        <w:rPr>
          <w:rFonts w:hint="eastAsia"/>
        </w:rPr>
        <w:t>组合策略。</w:t>
      </w:r>
    </w:p>
    <w:p w:rsidR="00652521" w:rsidRDefault="00195DEA" w:rsidP="00981F32">
      <w:pPr>
        <w:spacing w:afterLines="10"/>
        <w:ind w:firstLine="420"/>
      </w:pPr>
      <w:r>
        <w:rPr>
          <w:rFonts w:hint="eastAsia"/>
          <w:b/>
          <w:color w:val="FF0000"/>
        </w:rPr>
        <w:t>北清</w:t>
      </w:r>
      <w:r>
        <w:rPr>
          <w:rFonts w:hint="eastAsia"/>
          <w:b/>
          <w:color w:val="FF0000"/>
        </w:rPr>
        <w:t>PE</w:t>
      </w:r>
      <w:r>
        <w:rPr>
          <w:rFonts w:hint="eastAsia"/>
          <w:b/>
          <w:color w:val="FF0000"/>
        </w:rPr>
        <w:t>项目：</w:t>
      </w:r>
      <w:r>
        <w:rPr>
          <w:rFonts w:hint="eastAsia"/>
        </w:rPr>
        <w:t>将深度分析私募基金的主要类型：天使投资•创业投资•成长资本•并购基金•</w:t>
      </w:r>
      <w:r>
        <w:t>夹层投资</w:t>
      </w:r>
      <w:r>
        <w:t xml:space="preserve"> </w:t>
      </w:r>
      <w:r>
        <w:rPr>
          <w:rFonts w:hint="eastAsia"/>
        </w:rPr>
        <w:t>•</w:t>
      </w:r>
      <w:r>
        <w:t>地产基金</w:t>
      </w:r>
      <w:r>
        <w:t xml:space="preserve"> </w:t>
      </w:r>
      <w:r>
        <w:rPr>
          <w:rFonts w:hint="eastAsia"/>
        </w:rPr>
        <w:t>•</w:t>
      </w:r>
      <w:r>
        <w:t>PIPE</w:t>
      </w:r>
      <w:r>
        <w:t>基金</w:t>
      </w:r>
      <w:r>
        <w:t xml:space="preserve"> </w:t>
      </w:r>
      <w:r>
        <w:rPr>
          <w:rFonts w:hint="eastAsia"/>
        </w:rPr>
        <w:t>•</w:t>
      </w:r>
      <w:r>
        <w:t>破产投资</w:t>
      </w:r>
      <w:r>
        <w:t xml:space="preserve"> </w:t>
      </w:r>
      <w:r>
        <w:rPr>
          <w:rFonts w:hint="eastAsia"/>
        </w:rPr>
        <w:t>•</w:t>
      </w:r>
      <w:r>
        <w:t>二手交易</w:t>
      </w:r>
      <w:r>
        <w:rPr>
          <w:rFonts w:hint="eastAsia"/>
        </w:rPr>
        <w:t>等，带给您全方位的私募学习体验。</w:t>
      </w:r>
    </w:p>
    <w:p w:rsidR="00652521" w:rsidRDefault="00195DEA" w:rsidP="00981F32">
      <w:pPr>
        <w:spacing w:afterLines="10"/>
      </w:pPr>
      <w:r>
        <w:rPr>
          <w:rFonts w:hint="eastAsia"/>
        </w:rPr>
        <w:lastRenderedPageBreak/>
        <w:t xml:space="preserve">   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北清</w:t>
      </w:r>
      <w:r>
        <w:rPr>
          <w:rFonts w:hint="eastAsia"/>
          <w:b/>
          <w:color w:val="FF0000"/>
        </w:rPr>
        <w:t>PE</w:t>
      </w:r>
      <w:r>
        <w:rPr>
          <w:rFonts w:hint="eastAsia"/>
          <w:b/>
          <w:color w:val="FF0000"/>
        </w:rPr>
        <w:t>项目：</w:t>
      </w:r>
      <w:r>
        <w:rPr>
          <w:rFonts w:hint="eastAsia"/>
        </w:rPr>
        <w:t>将带您谙熟</w:t>
      </w:r>
      <w:r>
        <w:t>新时期的投资策略</w:t>
      </w:r>
      <w:r>
        <w:rPr>
          <w:rFonts w:hint="eastAsia"/>
        </w:rPr>
        <w:t>：</w:t>
      </w:r>
      <w:r>
        <w:t>长期稳健型消费投资</w:t>
      </w:r>
      <w:r>
        <w:rPr>
          <w:rFonts w:hint="eastAsia"/>
        </w:rPr>
        <w:t>策略•</w:t>
      </w:r>
      <w:r>
        <w:t>周期轮转投资策略</w:t>
      </w:r>
      <w:r>
        <w:rPr>
          <w:rFonts w:hint="eastAsia"/>
        </w:rPr>
        <w:t>•</w:t>
      </w:r>
      <w:r>
        <w:t>科技</w:t>
      </w:r>
      <w:r>
        <w:rPr>
          <w:rFonts w:hint="eastAsia"/>
        </w:rPr>
        <w:t>技术</w:t>
      </w:r>
      <w:r>
        <w:t>投资策略</w:t>
      </w:r>
      <w:r>
        <w:rPr>
          <w:rFonts w:hint="eastAsia"/>
        </w:rPr>
        <w:t>•</w:t>
      </w:r>
      <w:r>
        <w:t>主题投资策略</w:t>
      </w:r>
      <w:r>
        <w:rPr>
          <w:rFonts w:ascii="MS Mincho" w:eastAsia="MS Mincho" w:hAnsi="MS Mincho" w:cs="MS Mincho" w:hint="eastAsia"/>
        </w:rPr>
        <w:t>。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color w:val="FF000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FF0000"/>
        </w:rPr>
        <w:t>【私募2</w:t>
      </w:r>
      <w:r>
        <w:rPr>
          <w:rFonts w:ascii="微软雅黑" w:eastAsia="微软雅黑" w:hAnsi="微软雅黑"/>
          <w:b/>
          <w:bCs/>
          <w:color w:val="FF0000"/>
        </w:rPr>
        <w:t>.0</w:t>
      </w:r>
      <w:r>
        <w:rPr>
          <w:rFonts w:ascii="微软雅黑" w:eastAsia="微软雅黑" w:hAnsi="微软雅黑" w:hint="eastAsia"/>
          <w:b/>
          <w:bCs/>
          <w:color w:val="FF0000"/>
        </w:rPr>
        <w:t>课程科学</w:t>
      </w:r>
      <w:r>
        <w:rPr>
          <w:rFonts w:ascii="微软雅黑" w:eastAsia="微软雅黑" w:hAnsi="微软雅黑"/>
          <w:b/>
          <w:bCs/>
          <w:color w:val="FF0000"/>
        </w:rPr>
        <w:t>设计</w:t>
      </w:r>
      <w:r>
        <w:rPr>
          <w:rFonts w:ascii="微软雅黑" w:eastAsia="微软雅黑" w:hAnsi="微软雅黑" w:hint="eastAsia"/>
          <w:b/>
          <w:bCs/>
          <w:color w:val="FF0000"/>
        </w:rPr>
        <w:t>】</w:t>
      </w:r>
      <w:r>
        <w:rPr>
          <w:rFonts w:ascii="微软雅黑" w:eastAsia="微软雅黑" w:hAnsi="微软雅黑" w:hint="eastAsia"/>
          <w:bCs/>
          <w:sz w:val="21"/>
          <w:szCs w:val="21"/>
        </w:rPr>
        <w:t>（由北京</w:t>
      </w:r>
      <w:r>
        <w:rPr>
          <w:rFonts w:ascii="微软雅黑" w:eastAsia="微软雅黑" w:hAnsi="微软雅黑"/>
          <w:bCs/>
          <w:sz w:val="21"/>
          <w:szCs w:val="21"/>
        </w:rPr>
        <w:t>大学专家领衔设计，</w:t>
      </w:r>
      <w:r>
        <w:rPr>
          <w:rFonts w:ascii="微软雅黑" w:eastAsia="微软雅黑" w:hAnsi="微软雅黑" w:hint="eastAsia"/>
          <w:bCs/>
          <w:sz w:val="21"/>
          <w:szCs w:val="21"/>
        </w:rPr>
        <w:t>前瞻性</w:t>
      </w:r>
      <w:r>
        <w:rPr>
          <w:rFonts w:ascii="微软雅黑" w:eastAsia="微软雅黑" w:hAnsi="微软雅黑"/>
          <w:bCs/>
          <w:sz w:val="21"/>
          <w:szCs w:val="21"/>
        </w:rPr>
        <w:t>的全</w:t>
      </w:r>
      <w:r>
        <w:rPr>
          <w:rFonts w:ascii="微软雅黑" w:eastAsia="微软雅黑" w:hAnsi="微软雅黑" w:hint="eastAsia"/>
          <w:bCs/>
          <w:sz w:val="21"/>
          <w:szCs w:val="21"/>
        </w:rPr>
        <w:t>面</w:t>
      </w:r>
      <w:r>
        <w:rPr>
          <w:rFonts w:ascii="微软雅黑" w:eastAsia="微软雅黑" w:hAnsi="微软雅黑"/>
          <w:bCs/>
          <w:sz w:val="21"/>
          <w:szCs w:val="21"/>
        </w:rPr>
        <w:t>系统</w:t>
      </w:r>
      <w:r>
        <w:rPr>
          <w:rFonts w:ascii="微软雅黑" w:eastAsia="微软雅黑" w:hAnsi="微软雅黑" w:hint="eastAsia"/>
          <w:bCs/>
          <w:sz w:val="21"/>
          <w:szCs w:val="21"/>
        </w:rPr>
        <w:t>思维</w:t>
      </w:r>
      <w:r>
        <w:rPr>
          <w:rFonts w:ascii="微软雅黑" w:eastAsia="微软雅黑" w:hAnsi="微软雅黑"/>
          <w:bCs/>
          <w:sz w:val="21"/>
          <w:szCs w:val="21"/>
        </w:rPr>
        <w:t>）</w:t>
      </w:r>
    </w:p>
    <w:p w:rsidR="00652521" w:rsidRDefault="00195DEA">
      <w:pPr>
        <w:pStyle w:val="a7"/>
        <w:spacing w:before="0" w:beforeAutospacing="0" w:after="0" w:afterAutospacing="0" w:line="276" w:lineRule="auto"/>
        <w:ind w:firstLineChars="200" w:firstLine="482"/>
        <w:jc w:val="both"/>
        <w:rPr>
          <w:b/>
          <w:shd w:val="clear" w:color="auto" w:fill="FFFFFF"/>
        </w:rPr>
      </w:pPr>
      <w:bookmarkStart w:id="0" w:name="OLE_LINK4"/>
      <w:bookmarkStart w:id="1" w:name="OLE_LINK1"/>
      <w:bookmarkStart w:id="2" w:name="OLE_LINK2"/>
      <w:bookmarkStart w:id="3" w:name="OLE_LINK3"/>
      <w:bookmarkStart w:id="4" w:name="OLE_LINK6"/>
      <w:bookmarkStart w:id="5" w:name="OLE_LINK5"/>
      <w:r>
        <w:rPr>
          <w:rFonts w:hint="eastAsia"/>
          <w:b/>
          <w:shd w:val="clear" w:color="auto" w:fill="FFFFFF"/>
        </w:rPr>
        <w:t>随着私募基金新规的推出，私募2.0时代大幕正式拉开，过往1.0时代以“募资”为核，以“投资”为主的私募经营模式已全面退出资本市场，新私募资本模式倒逼投资人必须具备全新的产业资本投资理论，才能实现“投”的好，更要“退”的好的投资核心；</w:t>
      </w:r>
      <w:bookmarkEnd w:id="0"/>
      <w:bookmarkEnd w:id="1"/>
      <w:bookmarkEnd w:id="2"/>
      <w:bookmarkEnd w:id="3"/>
      <w:bookmarkEnd w:id="4"/>
      <w:bookmarkEnd w:id="5"/>
    </w:p>
    <w:tbl>
      <w:tblPr>
        <w:tblpPr w:leftFromText="181" w:rightFromText="181" w:vertAnchor="text" w:horzAnchor="margin" w:tblpXSpec="center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1"/>
        <w:gridCol w:w="4473"/>
      </w:tblGrid>
      <w:tr w:rsidR="00652521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652521" w:rsidRDefault="00195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模块一：宏观金融分析</w:t>
            </w:r>
            <w:r>
              <w:rPr>
                <w:rFonts w:hint="eastAsia"/>
                <w:b/>
                <w:sz w:val="28"/>
                <w:szCs w:val="28"/>
              </w:rPr>
              <w:t>&lt;2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rFonts w:hint="eastAsia"/>
                <w:b/>
                <w:sz w:val="28"/>
                <w:szCs w:val="28"/>
              </w:rPr>
              <w:t>时代必修课</w:t>
            </w:r>
            <w:r>
              <w:rPr>
                <w:rFonts w:hint="eastAsia"/>
                <w:b/>
                <w:sz w:val="28"/>
                <w:szCs w:val="28"/>
              </w:rPr>
              <w:t>&gt;</w:t>
            </w:r>
          </w:p>
        </w:tc>
      </w:tr>
      <w:tr w:rsidR="00652521">
        <w:trPr>
          <w:trHeight w:val="283"/>
        </w:trPr>
        <w:tc>
          <w:tcPr>
            <w:tcW w:w="4991" w:type="dxa"/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中国资本市场</w:t>
            </w:r>
          </w:p>
          <w:p w:rsidR="00652521" w:rsidRDefault="00195DEA">
            <w:r>
              <w:rPr>
                <w:rFonts w:hint="eastAsia"/>
              </w:rPr>
              <w:t>中国资本市场发展概况</w:t>
            </w:r>
          </w:p>
          <w:p w:rsidR="00652521" w:rsidRDefault="00195DEA">
            <w:r>
              <w:rPr>
                <w:rFonts w:hint="eastAsia"/>
              </w:rPr>
              <w:t>中国资本市场的发展机遇</w:t>
            </w:r>
          </w:p>
          <w:p w:rsidR="00652521" w:rsidRDefault="00195DEA">
            <w:r>
              <w:rPr>
                <w:rFonts w:hint="eastAsia"/>
              </w:rPr>
              <w:t>中国资本市场的发展重点</w:t>
            </w:r>
          </w:p>
          <w:p w:rsidR="00652521" w:rsidRDefault="00195DEA">
            <w:r>
              <w:rPr>
                <w:rFonts w:hint="eastAsia"/>
              </w:rPr>
              <w:t>多层次证券市场体系</w:t>
            </w:r>
          </w:p>
          <w:p w:rsidR="00652521" w:rsidRDefault="00195DEA">
            <w:r>
              <w:rPr>
                <w:rFonts w:hint="eastAsia"/>
              </w:rPr>
              <w:t>机构投资者特性分析</w:t>
            </w:r>
          </w:p>
        </w:tc>
        <w:tc>
          <w:tcPr>
            <w:tcW w:w="4473" w:type="dxa"/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金融改革与投资人机遇</w:t>
            </w:r>
          </w:p>
          <w:p w:rsidR="00652521" w:rsidRDefault="00195DEA">
            <w:r>
              <w:rPr>
                <w:rFonts w:hint="eastAsia"/>
              </w:rPr>
              <w:t>金融系统改革详解</w:t>
            </w:r>
          </w:p>
          <w:p w:rsidR="00652521" w:rsidRDefault="00195DEA">
            <w:r>
              <w:rPr>
                <w:rFonts w:hint="eastAsia"/>
              </w:rPr>
              <w:t>财税改革详解</w:t>
            </w:r>
          </w:p>
          <w:p w:rsidR="00652521" w:rsidRDefault="00195DEA">
            <w:r>
              <w:rPr>
                <w:rFonts w:hint="eastAsia"/>
              </w:rPr>
              <w:t>利率和汇率市场化改革</w:t>
            </w:r>
          </w:p>
          <w:p w:rsidR="00652521" w:rsidRDefault="00195DEA">
            <w:r>
              <w:rPr>
                <w:rFonts w:hint="eastAsia"/>
              </w:rPr>
              <w:t>投资者做空股票的试验方案</w:t>
            </w:r>
          </w:p>
          <w:p w:rsidR="00652521" w:rsidRDefault="00195DEA">
            <w:r>
              <w:rPr>
                <w:rFonts w:hint="eastAsia"/>
              </w:rPr>
              <w:t>私募在金融改革中的发展机遇</w:t>
            </w:r>
          </w:p>
        </w:tc>
      </w:tr>
      <w:tr w:rsidR="00652521">
        <w:trPr>
          <w:trHeight w:val="283"/>
        </w:trPr>
        <w:tc>
          <w:tcPr>
            <w:tcW w:w="4991" w:type="dxa"/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全球金融系统（投资人环球思维）</w:t>
            </w:r>
          </w:p>
          <w:p w:rsidR="00652521" w:rsidRDefault="00195DEA">
            <w:r>
              <w:rPr>
                <w:rFonts w:hint="eastAsia"/>
              </w:rPr>
              <w:t>发达国家金融制度特性</w:t>
            </w:r>
          </w:p>
          <w:p w:rsidR="00652521" w:rsidRDefault="00195DEA">
            <w:r>
              <w:rPr>
                <w:rFonts w:hint="eastAsia"/>
              </w:rPr>
              <w:t>全球融资模式与公司治理</w:t>
            </w:r>
          </w:p>
          <w:p w:rsidR="00652521" w:rsidRDefault="00195DEA">
            <w:r>
              <w:rPr>
                <w:rFonts w:hint="eastAsia"/>
              </w:rPr>
              <w:t>世界性金融体系解读</w:t>
            </w:r>
            <w:r>
              <w:rPr>
                <w:rFonts w:hint="eastAsia"/>
              </w:rPr>
              <w:t xml:space="preserve"> </w:t>
            </w:r>
          </w:p>
          <w:p w:rsidR="00652521" w:rsidRDefault="00195DEA">
            <w:r>
              <w:rPr>
                <w:rFonts w:hint="eastAsia"/>
              </w:rPr>
              <w:t>世界性金融危机防范与企业对策</w:t>
            </w:r>
          </w:p>
        </w:tc>
        <w:tc>
          <w:tcPr>
            <w:tcW w:w="4473" w:type="dxa"/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国际性基金运作方式</w:t>
            </w:r>
          </w:p>
          <w:p w:rsidR="00652521" w:rsidRDefault="00195DEA">
            <w:r>
              <w:rPr>
                <w:rFonts w:hint="eastAsia"/>
              </w:rPr>
              <w:t>国际货币基金组织</w:t>
            </w:r>
          </w:p>
          <w:p w:rsidR="00652521" w:rsidRDefault="00195DEA">
            <w:r>
              <w:rPr>
                <w:rFonts w:hint="eastAsia"/>
              </w:rPr>
              <w:t>对冲基金及其交易手段</w:t>
            </w:r>
          </w:p>
          <w:p w:rsidR="00652521" w:rsidRDefault="00195DEA">
            <w:r>
              <w:rPr>
                <w:rFonts w:hint="eastAsia"/>
              </w:rPr>
              <w:t>共同基金投资优势与风险管控</w:t>
            </w:r>
          </w:p>
          <w:p w:rsidR="00652521" w:rsidRDefault="00195DEA">
            <w:r>
              <w:rPr>
                <w:rFonts w:hint="eastAsia"/>
              </w:rPr>
              <w:t>全球性投资基金运营与管理</w:t>
            </w:r>
          </w:p>
        </w:tc>
      </w:tr>
      <w:tr w:rsidR="00652521">
        <w:trPr>
          <w:trHeight w:val="283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私募股权基金市场</w:t>
            </w:r>
          </w:p>
          <w:p w:rsidR="00652521" w:rsidRDefault="00195DEA">
            <w:r>
              <w:rPr>
                <w:rFonts w:hint="eastAsia"/>
              </w:rPr>
              <w:t>私募股权基金概述</w:t>
            </w:r>
          </w:p>
          <w:p w:rsidR="00652521" w:rsidRDefault="00195DEA">
            <w:r>
              <w:rPr>
                <w:rFonts w:hint="eastAsia"/>
              </w:rPr>
              <w:t>私募市场发展历程与未来</w:t>
            </w:r>
          </w:p>
          <w:p w:rsidR="00652521" w:rsidRDefault="00195DEA">
            <w:r>
              <w:rPr>
                <w:rFonts w:hint="eastAsia"/>
              </w:rPr>
              <w:t>私募的种类及其代表</w:t>
            </w:r>
          </w:p>
          <w:p w:rsidR="00652521" w:rsidRDefault="00195DEA">
            <w:r>
              <w:rPr>
                <w:rFonts w:hint="eastAsia"/>
              </w:rPr>
              <w:t>产业金融下的私募投资方向</w:t>
            </w:r>
          </w:p>
          <w:p w:rsidR="00652521" w:rsidRDefault="00195DEA">
            <w:r>
              <w:rPr>
                <w:rFonts w:hint="eastAsia"/>
              </w:rPr>
              <w:t>世界著名私募基金运作经验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私募风险投资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分析</w:t>
            </w:r>
          </w:p>
          <w:p w:rsidR="00652521" w:rsidRDefault="00195D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私募风险投资政策</w:t>
            </w:r>
            <w:r>
              <w:rPr>
                <w:rFonts w:ascii="宋体" w:hAnsi="宋体" w:cs="宋体"/>
                <w:kern w:val="0"/>
                <w:szCs w:val="21"/>
              </w:rPr>
              <w:t>法规</w:t>
            </w:r>
          </w:p>
          <w:p w:rsidR="00652521" w:rsidRDefault="00195DE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私募风险投资的融资活动</w:t>
            </w:r>
          </w:p>
          <w:p w:rsidR="00652521" w:rsidRDefault="00195DE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创投产业的实务与案例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szCs w:val="21"/>
              </w:rPr>
              <w:t>风险投资退出机制</w:t>
            </w:r>
          </w:p>
          <w:p w:rsidR="00652521" w:rsidRDefault="00195DEA">
            <w:r>
              <w:rPr>
                <w:rFonts w:hint="eastAsia"/>
              </w:rPr>
              <w:t>私募并购基金发展</w:t>
            </w:r>
            <w:r>
              <w:t>策略</w:t>
            </w:r>
          </w:p>
        </w:tc>
      </w:tr>
      <w:tr w:rsidR="00652521">
        <w:trPr>
          <w:trHeight w:val="283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652521" w:rsidRDefault="00195DEA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模块二：私募基金（PE/VC）基础</w:t>
            </w:r>
            <w:r>
              <w:rPr>
                <w:rFonts w:ascii="宋体" w:hAnsi="宋体" w:cs="宋体"/>
                <w:b/>
                <w:sz w:val="28"/>
                <w:szCs w:val="28"/>
              </w:rPr>
              <w:t>分析</w:t>
            </w:r>
          </w:p>
        </w:tc>
      </w:tr>
      <w:tr w:rsidR="00652521">
        <w:trPr>
          <w:trHeight w:val="283"/>
        </w:trPr>
        <w:tc>
          <w:tcPr>
            <w:tcW w:w="4991" w:type="dxa"/>
          </w:tcPr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资本市场私募股权基金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法律与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政策解析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国内国外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相关法律法规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相关合同与协议的选择与安排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企业设立章程与相关约定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股权转让的法律安排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会计师事务所的选择与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调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知识产权与无形资产的评估</w:t>
            </w:r>
          </w:p>
        </w:tc>
        <w:tc>
          <w:tcPr>
            <w:tcW w:w="4473" w:type="dxa"/>
          </w:tcPr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私募股权基金的项目选择与投融资操作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投资者与融资模式的选择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标的公司寻觅及实地尽职调查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企业价值的评估与定价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企业融资对资本结构的影响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投资效益分析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股权融资形式</w:t>
            </w:r>
          </w:p>
        </w:tc>
      </w:tr>
      <w:tr w:rsidR="00652521">
        <w:trPr>
          <w:trHeight w:val="283"/>
        </w:trPr>
        <w:tc>
          <w:tcPr>
            <w:tcW w:w="4991" w:type="dxa"/>
          </w:tcPr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私募股权投资基金（PE）的组织形式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私募股权投资基金的组织形式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私募股权基金公司的治理与激励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私募基金公司的内部风险控制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私募股权投资基金项目并购重组策略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私募基金公司的财务与税务管理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私募股权投资基金案例分析</w:t>
            </w:r>
          </w:p>
        </w:tc>
        <w:tc>
          <w:tcPr>
            <w:tcW w:w="4473" w:type="dxa"/>
          </w:tcPr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私募股权基金（PE）的融资活动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私募股权投资基金的募集程序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各种融资方法的成本及使用企业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影响融资决定的因素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融资的实务与流程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融资活动中的政策限制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如何规避融资过程中的风险</w:t>
            </w:r>
          </w:p>
        </w:tc>
      </w:tr>
      <w:tr w:rsidR="00652521">
        <w:trPr>
          <w:trHeight w:val="283"/>
        </w:trPr>
        <w:tc>
          <w:tcPr>
            <w:tcW w:w="4991" w:type="dxa"/>
          </w:tcPr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私募股权基金（PE）管理模式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私募股权基金的资源整合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企业产权机制调整和公司治理架构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企业私募融资后的经营管理调整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中介机构在融资中的作用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企业治理结构完善与期权激励制度</w:t>
            </w:r>
          </w:p>
        </w:tc>
        <w:tc>
          <w:tcPr>
            <w:tcW w:w="4473" w:type="dxa"/>
          </w:tcPr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lastRenderedPageBreak/>
              <w:t>私募股权基金（PE）投资模式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国际股权基金中国基金投资管理模式与案例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当前法律环境下人民币股权基金发起与募集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目标企业投资流程与管理模式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被投企业的成长辅导与再融资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产业整合与被投企业的做大做强</w:t>
            </w:r>
          </w:p>
        </w:tc>
      </w:tr>
      <w:tr w:rsidR="00652521">
        <w:trPr>
          <w:trHeight w:val="283"/>
        </w:trPr>
        <w:tc>
          <w:tcPr>
            <w:tcW w:w="4991" w:type="dxa"/>
            <w:tcBorders>
              <w:bottom w:val="single" w:sz="4" w:space="0" w:color="auto"/>
            </w:tcBorders>
          </w:tcPr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lastRenderedPageBreak/>
              <w:t>创投私募基金业务操作流程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商业模式诊断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商业模式评估</w:t>
            </w:r>
          </w:p>
          <w:p w:rsidR="00652521" w:rsidRDefault="00195DEA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1"/>
                <w:szCs w:val="21"/>
              </w:rPr>
              <w:t>财务报表分析</w:t>
            </w:r>
            <w:r>
              <w:rPr>
                <w:rFonts w:cs="Arial" w:hint="eastAsia"/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财务分析方法</w:t>
            </w:r>
          </w:p>
          <w:p w:rsidR="00652521" w:rsidRDefault="00195DEA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1"/>
                <w:szCs w:val="21"/>
              </w:rPr>
              <w:t>财务报表作弊审查与风险规避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风险投资的案例与个案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本基金概况及特点、组织结构、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投资流程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风投私募基金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行业分析与投资决策</w:t>
            </w:r>
          </w:p>
          <w:p w:rsidR="00652521" w:rsidRDefault="00195DEA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1"/>
                <w:szCs w:val="21"/>
              </w:rPr>
              <w:t>现代企业的行为金融与投资偏好</w:t>
            </w:r>
          </w:p>
          <w:p w:rsidR="00652521" w:rsidRDefault="00195DEA">
            <w:pPr>
              <w:pStyle w:val="p0"/>
              <w:spacing w:before="0" w:beforeAutospacing="0" w:after="0" w:afterAutospacing="0"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资产评估与股权定价</w:t>
            </w:r>
          </w:p>
          <w:p w:rsidR="00652521" w:rsidRDefault="00195D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融资渠道比较分析及选择</w:t>
            </w:r>
          </w:p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融资风险及风险防范控制</w:t>
            </w:r>
          </w:p>
          <w:p w:rsidR="00652521" w:rsidRDefault="00195DEA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bCs/>
                <w:sz w:val="21"/>
                <w:szCs w:val="21"/>
              </w:rPr>
              <w:t>人事安排与权益分配</w:t>
            </w:r>
          </w:p>
          <w:p w:rsidR="00652521" w:rsidRDefault="00195DEA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bCs/>
                <w:sz w:val="21"/>
                <w:szCs w:val="21"/>
              </w:rPr>
              <w:t>资源整合与激励机制</w:t>
            </w:r>
          </w:p>
        </w:tc>
      </w:tr>
      <w:tr w:rsidR="00652521">
        <w:tc>
          <w:tcPr>
            <w:tcW w:w="9464" w:type="dxa"/>
            <w:gridSpan w:val="2"/>
            <w:shd w:val="clear" w:color="auto" w:fill="C00000"/>
            <w:vAlign w:val="center"/>
          </w:tcPr>
          <w:p w:rsidR="00652521" w:rsidRDefault="00195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模块三：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私募股权基金的实操——募、投、管、退</w:t>
            </w:r>
          </w:p>
        </w:tc>
      </w:tr>
      <w:tr w:rsidR="00652521">
        <w:trPr>
          <w:trHeight w:val="330"/>
        </w:trPr>
        <w:tc>
          <w:tcPr>
            <w:tcW w:w="4991" w:type="dxa"/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“募”私募股权投资基金设立与募集</w:t>
            </w:r>
          </w:p>
          <w:p w:rsidR="00652521" w:rsidRDefault="00195DEA">
            <w:r>
              <w:rPr>
                <w:rFonts w:hint="eastAsia"/>
              </w:rPr>
              <w:t>基金的有限合伙制及其它资本形式</w:t>
            </w:r>
          </w:p>
          <w:p w:rsidR="00652521" w:rsidRDefault="00195DEA">
            <w:r>
              <w:rPr>
                <w:rFonts w:hint="eastAsia"/>
              </w:rPr>
              <w:t>基金管理公司的设立与基金</w:t>
            </w:r>
          </w:p>
          <w:p w:rsidR="00652521" w:rsidRDefault="00195DEA">
            <w:r>
              <w:rPr>
                <w:rFonts w:hint="eastAsia"/>
              </w:rPr>
              <w:t>基金管理公司（</w:t>
            </w:r>
            <w:r>
              <w:rPr>
                <w:rFonts w:hint="eastAsia"/>
              </w:rPr>
              <w:t>GP</w:t>
            </w:r>
            <w:r>
              <w:rPr>
                <w:rFonts w:hint="eastAsia"/>
              </w:rPr>
              <w:t>）的公司治理与品牌建设</w:t>
            </w:r>
          </w:p>
          <w:p w:rsidR="00652521" w:rsidRDefault="00195DEA"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的人才战略：知识、经验、特质与激励</w:t>
            </w:r>
          </w:p>
          <w:p w:rsidR="00652521" w:rsidRDefault="00195DEA">
            <w:r>
              <w:rPr>
                <w:rFonts w:hint="eastAsia"/>
              </w:rPr>
              <w:t>合格投资人（</w:t>
            </w:r>
            <w:r>
              <w:rPr>
                <w:rFonts w:hint="eastAsia"/>
              </w:rPr>
              <w:t>LP</w:t>
            </w:r>
            <w:r>
              <w:rPr>
                <w:rFonts w:hint="eastAsia"/>
              </w:rPr>
              <w:t>）的有效沟通机制</w:t>
            </w:r>
          </w:p>
          <w:p w:rsidR="00652521" w:rsidRDefault="00195DEA">
            <w:r>
              <w:rPr>
                <w:rFonts w:hint="eastAsia"/>
              </w:rPr>
              <w:t>如何编写《招募说明书》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</w:rPr>
              <w:t>资金</w:t>
            </w:r>
            <w:r>
              <w:t>募集的流程</w:t>
            </w:r>
            <w:r>
              <w:rPr>
                <w:rFonts w:hint="eastAsia"/>
              </w:rPr>
              <w:t>及</w:t>
            </w:r>
            <w:r>
              <w:t>LP</w:t>
            </w:r>
            <w:r>
              <w:rPr>
                <w:rFonts w:hint="eastAsia"/>
              </w:rPr>
              <w:t>心理解读</w:t>
            </w:r>
            <w:r>
              <w:t>分析</w:t>
            </w:r>
          </w:p>
        </w:tc>
        <w:tc>
          <w:tcPr>
            <w:tcW w:w="4473" w:type="dxa"/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“投”私募股权基金的项目投资</w:t>
            </w:r>
          </w:p>
          <w:p w:rsidR="00652521" w:rsidRDefault="00195DEA"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投资的产业研究及行业战略</w:t>
            </w:r>
          </w:p>
          <w:p w:rsidR="00652521" w:rsidRDefault="00195DEA">
            <w:r>
              <w:rPr>
                <w:rFonts w:hint="eastAsia"/>
              </w:rPr>
              <w:t>投资决策及风险控制体系建设</w:t>
            </w:r>
          </w:p>
          <w:p w:rsidR="00652521" w:rsidRDefault="00195DEA">
            <w:r>
              <w:rPr>
                <w:rFonts w:hint="eastAsia"/>
              </w:rPr>
              <w:t>投资策略、投资程序与</w:t>
            </w:r>
            <w:r>
              <w:rPr>
                <w:rFonts w:hint="eastAsia"/>
              </w:rPr>
              <w:t>GP</w:t>
            </w:r>
            <w:r>
              <w:rPr>
                <w:rFonts w:hint="eastAsia"/>
              </w:rPr>
              <w:t>品牌建设</w:t>
            </w:r>
          </w:p>
          <w:p w:rsidR="00652521" w:rsidRDefault="00195DEA">
            <w:r>
              <w:rPr>
                <w:rFonts w:hint="eastAsia"/>
              </w:rPr>
              <w:t>尽职调查的方法、工具与评价体系</w:t>
            </w:r>
          </w:p>
          <w:p w:rsidR="00652521" w:rsidRDefault="00195DEA">
            <w:r>
              <w:rPr>
                <w:rFonts w:hint="eastAsia"/>
              </w:rPr>
              <w:t>企业性质与估值方法、工具</w:t>
            </w:r>
          </w:p>
          <w:p w:rsidR="00652521" w:rsidRDefault="00195DEA">
            <w:r>
              <w:rPr>
                <w:rFonts w:hint="eastAsia"/>
              </w:rPr>
              <w:t>商业计划书的研读与审查</w:t>
            </w:r>
          </w:p>
          <w:p w:rsidR="00652521" w:rsidRDefault="00195DEA">
            <w:r>
              <w:rPr>
                <w:rFonts w:hint="eastAsia"/>
              </w:rPr>
              <w:t>投资谈判流程与条款清单设计</w:t>
            </w:r>
          </w:p>
        </w:tc>
      </w:tr>
      <w:tr w:rsidR="00652521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“管”私募股权投资基金管理</w:t>
            </w:r>
          </w:p>
          <w:p w:rsidR="00652521" w:rsidRDefault="00195DEA"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的投资服务能力提升体系</w:t>
            </w:r>
          </w:p>
          <w:p w:rsidR="00652521" w:rsidRDefault="00195DEA"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的资本孵化能力</w:t>
            </w:r>
          </w:p>
          <w:p w:rsidR="00652521" w:rsidRDefault="00195DEA">
            <w:r>
              <w:rPr>
                <w:rFonts w:hint="eastAsia"/>
              </w:rPr>
              <w:t>以上市为目标的规范化治理</w:t>
            </w:r>
          </w:p>
          <w:p w:rsidR="00652521" w:rsidRDefault="00195DEA">
            <w:r>
              <w:rPr>
                <w:rFonts w:hint="eastAsia"/>
              </w:rPr>
              <w:t>市值管理与资源对接</w:t>
            </w:r>
          </w:p>
          <w:p w:rsidR="00652521" w:rsidRDefault="00195DEA">
            <w:r>
              <w:rPr>
                <w:rFonts w:hint="eastAsia"/>
              </w:rPr>
              <w:t>可持续增长的盈利模式</w:t>
            </w:r>
          </w:p>
          <w:p w:rsidR="00652521" w:rsidRDefault="00195DEA">
            <w:r>
              <w:rPr>
                <w:rFonts w:hint="eastAsia"/>
              </w:rPr>
              <w:t>委托代理带来的风险防范</w:t>
            </w:r>
            <w:r>
              <w:t>与把控</w:t>
            </w:r>
          </w:p>
          <w:p w:rsidR="00652521" w:rsidRDefault="00195DEA">
            <w:r>
              <w:rPr>
                <w:rFonts w:hint="eastAsia"/>
              </w:rPr>
              <w:t>基金</w:t>
            </w:r>
            <w:r>
              <w:t>管理人（</w:t>
            </w:r>
            <w:r>
              <w:rPr>
                <w:rFonts w:hint="eastAsia"/>
              </w:rPr>
              <w:t>GP</w:t>
            </w:r>
            <w:r>
              <w:t>）</w:t>
            </w:r>
            <w:r>
              <w:rPr>
                <w:rFonts w:hint="eastAsia"/>
              </w:rPr>
              <w:t>与</w:t>
            </w:r>
            <w:r>
              <w:t>投资人（</w:t>
            </w:r>
            <w:r>
              <w:rPr>
                <w:rFonts w:hint="eastAsia"/>
              </w:rPr>
              <w:t>LP</w:t>
            </w:r>
            <w:r>
              <w:t>）</w:t>
            </w:r>
            <w:r>
              <w:rPr>
                <w:rFonts w:hint="eastAsia"/>
              </w:rPr>
              <w:t>的</w:t>
            </w:r>
            <w:r>
              <w:t>分配机制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“退”—私募股权投资基金退出机制</w:t>
            </w:r>
          </w:p>
          <w:p w:rsidR="00652521" w:rsidRDefault="00195DEA">
            <w:r>
              <w:rPr>
                <w:rFonts w:hint="eastAsia"/>
              </w:rPr>
              <w:t>投资退出机制与退出渠道及时机选择</w:t>
            </w:r>
          </w:p>
          <w:p w:rsidR="00652521" w:rsidRDefault="00195DEA">
            <w:r>
              <w:rPr>
                <w:rFonts w:hint="eastAsia"/>
              </w:rPr>
              <w:t>上市公司并购法规与交易方案设计</w:t>
            </w:r>
          </w:p>
          <w:p w:rsidR="00652521" w:rsidRDefault="00195DEA">
            <w:r>
              <w:rPr>
                <w:rFonts w:hint="eastAsia"/>
              </w:rPr>
              <w:t>对赌条款中回购权的探讨</w:t>
            </w:r>
          </w:p>
          <w:p w:rsidR="00652521" w:rsidRDefault="00195DEA">
            <w:r>
              <w:rPr>
                <w:rFonts w:hint="eastAsia"/>
              </w:rPr>
              <w:t>如何透过不同形式的并购退出</w:t>
            </w:r>
          </w:p>
          <w:p w:rsidR="00652521" w:rsidRDefault="00195DEA">
            <w:r>
              <w:rPr>
                <w:rFonts w:hint="eastAsia"/>
              </w:rPr>
              <w:t>私募退出经典案例解析</w:t>
            </w:r>
          </w:p>
          <w:p w:rsidR="00652521" w:rsidRDefault="00195DEA">
            <w:r>
              <w:rPr>
                <w:rFonts w:hint="eastAsia"/>
              </w:rPr>
              <w:t>中国</w:t>
            </w:r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最佳退出策略分析</w:t>
            </w:r>
          </w:p>
          <w:p w:rsidR="00652521" w:rsidRDefault="00195DEA">
            <w:r>
              <w:rPr>
                <w:rFonts w:hint="eastAsia"/>
              </w:rPr>
              <w:t>私募股权基金获利退出的渠道设计</w:t>
            </w:r>
          </w:p>
        </w:tc>
      </w:tr>
      <w:tr w:rsidR="00652521">
        <w:trPr>
          <w:trHeight w:val="646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:rsidR="00652521" w:rsidRDefault="00195DEA">
            <w:pPr>
              <w:jc w:val="center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模块四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私募股权基金的实操——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投资融资决策分析</w:t>
            </w:r>
          </w:p>
        </w:tc>
      </w:tr>
      <w:tr w:rsidR="00652521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652521" w:rsidRDefault="00195DEA"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投资决策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投资分析中的最新思想与发展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投资选择方法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投资项目现金流估算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投资战略与投资回报分析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投资决策流程管理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投资分析与风险管理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融资决策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融资环境分析（内部、外部）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融资成功的原则和控制环节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融资效果评估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融资渠道与方法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融资中难点问题的分析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国内外融资案例</w:t>
            </w:r>
          </w:p>
        </w:tc>
      </w:tr>
      <w:tr w:rsidR="00652521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投资基金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对冲基金特征、运作及管理 </w:t>
            </w:r>
          </w:p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国外基金的投资策略 </w:t>
            </w:r>
          </w:p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基金产品的选择与投资 </w:t>
            </w:r>
          </w:p>
          <w:p w:rsidR="00652521" w:rsidRDefault="00195DEA"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投资目标与投资政策的选择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内部融资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留存盈余与应收账款融资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票据贴现融资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资产典当融资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商业信用融资</w:t>
            </w:r>
          </w:p>
        </w:tc>
      </w:tr>
      <w:tr w:rsidR="00652521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lastRenderedPageBreak/>
              <w:t>债券投资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企业债与可转债定价与发行</w:t>
            </w:r>
          </w:p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债券的估值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投资管理</w:t>
            </w:r>
          </w:p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收益曲线分析与利率风险 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债券产品选择与组合</w:t>
            </w:r>
            <w:r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收益率的计算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股权融资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股权出让融资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产权交易融资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杠杆收构融资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引进风险投资</w:t>
            </w:r>
          </w:p>
        </w:tc>
      </w:tr>
      <w:tr w:rsidR="00652521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652521" w:rsidRDefault="00195DEA">
            <w:pPr>
              <w:widowControl/>
              <w:tabs>
                <w:tab w:val="left" w:pos="3894"/>
                <w:tab w:val="left" w:pos="8058"/>
              </w:tabs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股票、基金投资</w:t>
            </w:r>
          </w:p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股票市场投资策略</w:t>
            </w:r>
          </w:p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基金业的市场化道路</w:t>
            </w:r>
          </w:p>
          <w:p w:rsidR="00652521" w:rsidRDefault="00195DEA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利用股票、</w:t>
            </w:r>
            <w:r>
              <w:rPr>
                <w:rFonts w:ascii="宋体" w:hAnsi="宋体" w:hint="eastAsia"/>
                <w:color w:val="000000"/>
                <w:szCs w:val="21"/>
              </w:rPr>
              <w:t>外汇、</w:t>
            </w:r>
            <w:r>
              <w:rPr>
                <w:rFonts w:ascii="宋体" w:hAnsi="宋体"/>
                <w:color w:val="000000"/>
                <w:szCs w:val="21"/>
              </w:rPr>
              <w:t>期货市场规避企业风险</w:t>
            </w:r>
          </w:p>
          <w:p w:rsidR="00652521" w:rsidRDefault="00195DEA"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证券投资基金与创投基金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债权融资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国际与国内银行贷款融资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发行债券融资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金融租赁融资</w:t>
            </w:r>
          </w:p>
          <w:p w:rsidR="00652521" w:rsidRDefault="00195DEA">
            <w:pPr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/>
              </w:rPr>
              <w:t>民间借贷融资与信用担保融资</w:t>
            </w:r>
          </w:p>
        </w:tc>
      </w:tr>
      <w:tr w:rsidR="00652521">
        <w:trPr>
          <w:trHeight w:val="387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652521" w:rsidRDefault="00195DEA">
            <w:pPr>
              <w:jc w:val="center"/>
              <w:rPr>
                <w:rFonts w:eastAsia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模块五：</w:t>
            </w: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产业资本投资理论</w:t>
            </w:r>
          </w:p>
        </w:tc>
      </w:tr>
      <w:tr w:rsidR="00652521">
        <w:trPr>
          <w:trHeight w:val="338"/>
        </w:trPr>
        <w:tc>
          <w:tcPr>
            <w:tcW w:w="4991" w:type="dxa"/>
            <w:vAlign w:val="center"/>
          </w:tcPr>
          <w:p w:rsidR="00652521" w:rsidRDefault="00195DE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产业资本思维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产业投资基金概述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产业投资基金的发展环境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产业投资基金的投融资特点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产业投资基金的设立方案要点</w:t>
            </w:r>
          </w:p>
          <w:p w:rsidR="00652521" w:rsidRDefault="00195DEA">
            <w:r>
              <w:rPr>
                <w:rFonts w:hint="eastAsia"/>
                <w:szCs w:val="21"/>
              </w:rPr>
              <w:t>产业投资基金的治理</w:t>
            </w:r>
          </w:p>
        </w:tc>
        <w:tc>
          <w:tcPr>
            <w:tcW w:w="4473" w:type="dxa"/>
            <w:vAlign w:val="center"/>
          </w:tcPr>
          <w:p w:rsidR="00652521" w:rsidRDefault="00195DEA">
            <w:pPr>
              <w:rPr>
                <w:rStyle w:val="a8"/>
                <w:szCs w:val="21"/>
              </w:rPr>
            </w:pPr>
            <w:r>
              <w:rPr>
                <w:rStyle w:val="a8"/>
                <w:szCs w:val="21"/>
              </w:rPr>
              <w:t>产业资本经营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企业上下游产业链分析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点状</w:t>
            </w:r>
            <w:r>
              <w:rPr>
                <w:szCs w:val="21"/>
              </w:rPr>
              <w:t>经济与链状经济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</w:rPr>
              <w:t>产业风口与资本</w:t>
            </w:r>
            <w:r>
              <w:t>对接选择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产业链、</w:t>
            </w:r>
            <w:r>
              <w:rPr>
                <w:szCs w:val="21"/>
              </w:rPr>
              <w:t>供应链、价值链</w:t>
            </w:r>
            <w:r>
              <w:rPr>
                <w:rFonts w:hint="eastAsia"/>
                <w:szCs w:val="21"/>
              </w:rPr>
              <w:t>联动</w:t>
            </w:r>
            <w:r>
              <w:rPr>
                <w:szCs w:val="21"/>
              </w:rPr>
              <w:t>构建</w:t>
            </w:r>
          </w:p>
          <w:p w:rsidR="00652521" w:rsidRDefault="00195DEA">
            <w:pPr>
              <w:rPr>
                <w:b/>
                <w:bCs/>
                <w:szCs w:val="21"/>
              </w:rPr>
            </w:pPr>
            <w:r>
              <w:rPr>
                <w:rStyle w:val="a8"/>
                <w:rFonts w:hint="eastAsia"/>
                <w:b w:val="0"/>
                <w:szCs w:val="21"/>
              </w:rPr>
              <w:t>产业集聚</w:t>
            </w:r>
            <w:r>
              <w:rPr>
                <w:rStyle w:val="a8"/>
                <w:b w:val="0"/>
                <w:szCs w:val="21"/>
              </w:rPr>
              <w:t>与资本升级模式</w:t>
            </w:r>
          </w:p>
        </w:tc>
      </w:tr>
      <w:tr w:rsidR="00652521">
        <w:trPr>
          <w:trHeight w:val="338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产业资本孵化；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商业模式规范</w:t>
            </w:r>
            <w:r>
              <w:rPr>
                <w:szCs w:val="21"/>
              </w:rPr>
              <w:t>与优化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产业整合</w:t>
            </w:r>
            <w:r>
              <w:rPr>
                <w:szCs w:val="21"/>
              </w:rPr>
              <w:t>与</w:t>
            </w:r>
            <w:r>
              <w:rPr>
                <w:rFonts w:hint="eastAsia"/>
                <w:szCs w:val="21"/>
              </w:rPr>
              <w:t>顶层设计</w:t>
            </w:r>
          </w:p>
          <w:p w:rsidR="00652521" w:rsidRDefault="00195DEA">
            <w:r>
              <w:rPr>
                <w:rFonts w:hint="eastAsia"/>
              </w:rPr>
              <w:t>投资策略与价值评估方略</w:t>
            </w:r>
          </w:p>
          <w:p w:rsidR="00652521" w:rsidRDefault="00195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投后公司治理设计</w:t>
            </w:r>
          </w:p>
          <w:p w:rsidR="00652521" w:rsidRDefault="00195DEA">
            <w:r>
              <w:rPr>
                <w:rFonts w:hint="eastAsia"/>
              </w:rPr>
              <w:t>投后产业</w:t>
            </w:r>
            <w:r>
              <w:t>路径设计</w:t>
            </w:r>
          </w:p>
          <w:p w:rsidR="00652521" w:rsidRDefault="00195DEA">
            <w:pPr>
              <w:rPr>
                <w:b/>
                <w:szCs w:val="21"/>
              </w:rPr>
            </w:pPr>
            <w:r>
              <w:rPr>
                <w:rFonts w:hint="eastAsia"/>
              </w:rPr>
              <w:t>上市</w:t>
            </w:r>
            <w:r>
              <w:t>路径设计与</w:t>
            </w:r>
            <w:r>
              <w:rPr>
                <w:rFonts w:hint="eastAsia"/>
              </w:rPr>
              <w:t>市值</w:t>
            </w:r>
            <w:r>
              <w:t>管理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产业投资银行</w:t>
            </w:r>
          </w:p>
          <w:p w:rsidR="00652521" w:rsidRDefault="00195DEA">
            <w:r>
              <w:rPr>
                <w:rFonts w:hint="eastAsia"/>
              </w:rPr>
              <w:t>判断产业投资热点，分析投资风险与价值</w:t>
            </w:r>
          </w:p>
          <w:p w:rsidR="00652521" w:rsidRDefault="00195DEA">
            <w:r>
              <w:rPr>
                <w:rFonts w:hint="eastAsia"/>
              </w:rPr>
              <w:t>项目投资审议与</w:t>
            </w:r>
            <w:r>
              <w:t>尽职调查（</w:t>
            </w:r>
            <w:r>
              <w:t>DD</w:t>
            </w:r>
            <w:r>
              <w:t>）</w:t>
            </w:r>
          </w:p>
          <w:p w:rsidR="00652521" w:rsidRDefault="00195DEA">
            <w:r>
              <w:t>风险</w:t>
            </w:r>
            <w:r>
              <w:rPr>
                <w:rFonts w:hint="eastAsia"/>
              </w:rPr>
              <w:t>评估</w:t>
            </w:r>
            <w:r>
              <w:t>及收益</w:t>
            </w:r>
            <w:r>
              <w:rPr>
                <w:rFonts w:hint="eastAsia"/>
              </w:rPr>
              <w:t>预测</w:t>
            </w:r>
            <w:r>
              <w:t>（</w:t>
            </w:r>
            <w:r>
              <w:t>Pre-valuation</w:t>
            </w:r>
            <w:r>
              <w:t>）</w:t>
            </w:r>
          </w:p>
          <w:p w:rsidR="00652521" w:rsidRDefault="00195DEA"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风险投资条件谈判</w:t>
            </w:r>
            <w:r>
              <w:t>及交易设计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shd w:val="clear" w:color="auto" w:fill="FFFFFF"/>
              </w:rPr>
              <w:t>Negotiation</w:t>
            </w:r>
            <w:r>
              <w:rPr>
                <w:szCs w:val="21"/>
              </w:rPr>
              <w:t>）</w:t>
            </w:r>
          </w:p>
          <w:p w:rsidR="00652521" w:rsidRDefault="00195DEA">
            <w:r>
              <w:t>投资协议</w:t>
            </w:r>
            <w:r>
              <w:rPr>
                <w:rFonts w:hint="eastAsia"/>
              </w:rPr>
              <w:t>与项目完成</w:t>
            </w:r>
            <w:r>
              <w:rPr>
                <w:rFonts w:hint="eastAsia"/>
                <w:szCs w:val="21"/>
                <w:shd w:val="clear" w:color="auto" w:fill="FFFFFF"/>
              </w:rPr>
              <w:t>(Deal Close)</w:t>
            </w:r>
          </w:p>
          <w:p w:rsidR="00652521" w:rsidRDefault="00195DEA">
            <w:pPr>
              <w:rPr>
                <w:b/>
              </w:rPr>
            </w:pPr>
            <w:r>
              <w:rPr>
                <w:rFonts w:hint="eastAsia"/>
              </w:rPr>
              <w:t>项目跟踪</w:t>
            </w:r>
            <w:r>
              <w:t>及</w:t>
            </w:r>
            <w:r>
              <w:rPr>
                <w:rFonts w:hint="eastAsia"/>
              </w:rPr>
              <w:t>风险资金</w:t>
            </w:r>
            <w:r>
              <w:t>退出（</w:t>
            </w:r>
            <w:r>
              <w:t>EXIT</w:t>
            </w:r>
            <w:r>
              <w:t>）</w:t>
            </w:r>
          </w:p>
        </w:tc>
      </w:tr>
      <w:tr w:rsidR="00652521">
        <w:trPr>
          <w:trHeight w:val="387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652521" w:rsidRDefault="00195DEA">
            <w:pPr>
              <w:jc w:val="center"/>
              <w:rPr>
                <w:b/>
                <w:sz w:val="28"/>
                <w:szCs w:val="28"/>
              </w:rPr>
            </w:pPr>
            <w:bookmarkStart w:id="6" w:name="1"/>
            <w:bookmarkEnd w:id="6"/>
            <w:r>
              <w:rPr>
                <w:rFonts w:hint="eastAsia"/>
                <w:b/>
                <w:sz w:val="28"/>
                <w:szCs w:val="28"/>
              </w:rPr>
              <w:t>模块六：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企业上市与</w:t>
            </w:r>
            <w:r>
              <w:rPr>
                <w:rFonts w:hint="eastAsia"/>
                <w:b/>
                <w:sz w:val="28"/>
                <w:szCs w:val="28"/>
              </w:rPr>
              <w:t>多层次资本</w:t>
            </w:r>
            <w:r>
              <w:rPr>
                <w:b/>
                <w:sz w:val="28"/>
                <w:szCs w:val="28"/>
              </w:rPr>
              <w:t>市场解析</w:t>
            </w:r>
          </w:p>
        </w:tc>
      </w:tr>
      <w:tr w:rsidR="00652521">
        <w:trPr>
          <w:trHeight w:val="338"/>
        </w:trPr>
        <w:tc>
          <w:tcPr>
            <w:tcW w:w="4991" w:type="dxa"/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挂牌新三板与新三板投资</w:t>
            </w:r>
            <w:r>
              <w:rPr>
                <w:rFonts w:hint="eastAsia"/>
                <w:b/>
              </w:rPr>
              <w:t xml:space="preserve">   </w:t>
            </w:r>
          </w:p>
          <w:p w:rsidR="00652521" w:rsidRDefault="00195DEA">
            <w:r>
              <w:rPr>
                <w:rFonts w:hint="eastAsia"/>
              </w:rPr>
              <w:t>新三板挂牌策略、案例分析与实务操作</w:t>
            </w:r>
            <w:r>
              <w:rPr>
                <w:rFonts w:hint="eastAsia"/>
              </w:rPr>
              <w:t xml:space="preserve"> </w:t>
            </w:r>
          </w:p>
          <w:p w:rsidR="00652521" w:rsidRDefault="00195DEA">
            <w:r>
              <w:rPr>
                <w:rFonts w:hint="eastAsia"/>
              </w:rPr>
              <w:t>新三板市场解析与企业抉择</w:t>
            </w:r>
            <w:r>
              <w:rPr>
                <w:rFonts w:hint="eastAsia"/>
              </w:rPr>
              <w:t xml:space="preserve"> </w:t>
            </w:r>
          </w:p>
          <w:p w:rsidR="00652521" w:rsidRDefault="00195DEA">
            <w:r>
              <w:rPr>
                <w:rFonts w:hint="eastAsia"/>
              </w:rPr>
              <w:t>挂牌新三板的途径、流程、基本要求与申报规则</w:t>
            </w:r>
            <w:r>
              <w:rPr>
                <w:rFonts w:hint="eastAsia"/>
              </w:rPr>
              <w:t xml:space="preserve"> </w:t>
            </w:r>
          </w:p>
          <w:p w:rsidR="00652521" w:rsidRDefault="00195DEA">
            <w:r>
              <w:rPr>
                <w:rFonts w:hint="eastAsia"/>
              </w:rPr>
              <w:t>如何选择主办券商</w:t>
            </w:r>
            <w:r>
              <w:rPr>
                <w:rFonts w:hint="eastAsia"/>
              </w:rPr>
              <w:t xml:space="preserve"> </w:t>
            </w:r>
          </w:p>
          <w:p w:rsidR="00652521" w:rsidRDefault="00195DEA">
            <w:r>
              <w:rPr>
                <w:rFonts w:hint="eastAsia"/>
              </w:rPr>
              <w:t>挂牌过程</w:t>
            </w:r>
            <w:r>
              <w:t>中</w:t>
            </w:r>
            <w:r>
              <w:rPr>
                <w:rFonts w:hint="eastAsia"/>
              </w:rPr>
              <w:t>财税问题及解决方案</w:t>
            </w:r>
          </w:p>
          <w:p w:rsidR="00652521" w:rsidRDefault="00195DEA">
            <w:r>
              <w:rPr>
                <w:rFonts w:hint="eastAsia"/>
              </w:rPr>
              <w:t>股份制改造与企业股权分散如何挂牌新三板</w:t>
            </w:r>
          </w:p>
          <w:p w:rsidR="00652521" w:rsidRDefault="00195DEA">
            <w:r>
              <w:rPr>
                <w:rFonts w:hint="eastAsia"/>
              </w:rPr>
              <w:t>拟挂牌企业的市值管理与做市</w:t>
            </w:r>
          </w:p>
        </w:tc>
        <w:tc>
          <w:tcPr>
            <w:tcW w:w="4473" w:type="dxa"/>
            <w:vAlign w:val="center"/>
          </w:tcPr>
          <w:p w:rsidR="00652521" w:rsidRDefault="00195DE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投资新三板</w:t>
            </w:r>
            <w:r>
              <w:rPr>
                <w:rFonts w:asciiTheme="majorEastAsia" w:eastAsiaTheme="majorEastAsia" w:hAnsiTheme="majorEastAsia" w:hint="eastAsia"/>
                <w:b/>
              </w:rPr>
              <w:t>VC/PE</w:t>
            </w:r>
            <w:r>
              <w:rPr>
                <w:rFonts w:hint="eastAsia"/>
                <w:b/>
              </w:rPr>
              <w:t>分析与实务操作</w:t>
            </w:r>
          </w:p>
          <w:p w:rsidR="00652521" w:rsidRDefault="00195DEA">
            <w:r>
              <w:rPr>
                <w:rFonts w:hint="eastAsia"/>
              </w:rPr>
              <w:t>挂牌新三板企业的债券投融资</w:t>
            </w:r>
          </w:p>
          <w:p w:rsidR="00652521" w:rsidRDefault="00195DEA">
            <w:r>
              <w:rPr>
                <w:rFonts w:hint="eastAsia"/>
              </w:rPr>
              <w:t>做市制度与新三板流动困境</w:t>
            </w:r>
          </w:p>
          <w:p w:rsidR="00652521" w:rsidRDefault="00195DEA">
            <w:r>
              <w:rPr>
                <w:rFonts w:hint="eastAsia"/>
              </w:rPr>
              <w:t>新三板私募基金</w:t>
            </w:r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的设立与投资策略</w:t>
            </w:r>
          </w:p>
          <w:p w:rsidR="00652521" w:rsidRDefault="00195DEA">
            <w:r>
              <w:rPr>
                <w:rFonts w:hint="eastAsia"/>
              </w:rPr>
              <w:t>新三板母基金</w:t>
            </w:r>
            <w:r>
              <w:rPr>
                <w:rFonts w:hint="eastAsia"/>
              </w:rPr>
              <w:t>FOF</w:t>
            </w:r>
            <w:r>
              <w:rPr>
                <w:rFonts w:hint="eastAsia"/>
              </w:rPr>
              <w:t>战略投资</w:t>
            </w:r>
          </w:p>
          <w:p w:rsidR="00652521" w:rsidRDefault="00195DEA">
            <w:r>
              <w:rPr>
                <w:rFonts w:hint="eastAsia"/>
              </w:rPr>
              <w:t>地方政府产业引导基金的新三板合作</w:t>
            </w:r>
            <w:r>
              <w:rPr>
                <w:rFonts w:hint="eastAsia"/>
              </w:rPr>
              <w:tab/>
            </w:r>
          </w:p>
          <w:p w:rsidR="00652521" w:rsidRDefault="00195DEA">
            <w:r>
              <w:rPr>
                <w:rFonts w:hint="eastAsia"/>
              </w:rPr>
              <w:t>新三板挂牌企业定向增发</w:t>
            </w:r>
          </w:p>
          <w:p w:rsidR="00652521" w:rsidRDefault="00195DEA">
            <w:r>
              <w:rPr>
                <w:rFonts w:hint="eastAsia"/>
              </w:rPr>
              <w:t>新三板</w:t>
            </w:r>
            <w:r>
              <w:t>做市融资实操分析</w:t>
            </w:r>
          </w:p>
        </w:tc>
      </w:tr>
      <w:tr w:rsidR="00652521">
        <w:trPr>
          <w:trHeight w:val="144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股上市</w:t>
            </w:r>
            <w:r>
              <w:rPr>
                <w:rFonts w:hint="eastAsia"/>
                <w:b/>
              </w:rPr>
              <w:t xml:space="preserve"> </w:t>
            </w:r>
          </w:p>
          <w:p w:rsidR="00652521" w:rsidRDefault="00195DEA">
            <w:r>
              <w:rPr>
                <w:rFonts w:hint="eastAsia"/>
              </w:rPr>
              <w:t>注册制背景下的上市规划与路径设计</w:t>
            </w:r>
          </w:p>
          <w:p w:rsidR="00652521" w:rsidRDefault="00195DEA">
            <w:r>
              <w:rPr>
                <w:rFonts w:hint="eastAsia"/>
              </w:rPr>
              <w:t>主板上市条件与上市流程、案例分析</w:t>
            </w:r>
          </w:p>
          <w:p w:rsidR="00652521" w:rsidRDefault="00195DEA">
            <w:r>
              <w:rPr>
                <w:rFonts w:hint="eastAsia"/>
              </w:rPr>
              <w:t>中小板上市条件与上市流程、案例分析</w:t>
            </w:r>
          </w:p>
          <w:p w:rsidR="00652521" w:rsidRDefault="00195DEA">
            <w:r>
              <w:rPr>
                <w:rFonts w:hint="eastAsia"/>
              </w:rPr>
              <w:t>创业上市条件与上市流程、案例分析</w:t>
            </w:r>
          </w:p>
          <w:p w:rsidR="00652521" w:rsidRDefault="00195DEA">
            <w:r>
              <w:rPr>
                <w:rFonts w:hint="eastAsia"/>
              </w:rPr>
              <w:t>战略新兴板上市条件与上市流程、案例分析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企业境外上市</w:t>
            </w:r>
            <w:r>
              <w:rPr>
                <w:rFonts w:hint="eastAsia"/>
                <w:b/>
              </w:rPr>
              <w:t xml:space="preserve">    </w:t>
            </w:r>
          </w:p>
          <w:p w:rsidR="00652521" w:rsidRDefault="00195DEA">
            <w:r>
              <w:rPr>
                <w:rFonts w:hint="eastAsia"/>
              </w:rPr>
              <w:t>中国企业境外上市政策解读</w:t>
            </w:r>
          </w:p>
          <w:p w:rsidR="00652521" w:rsidRDefault="00195DEA">
            <w:r>
              <w:rPr>
                <w:rFonts w:hint="eastAsia"/>
              </w:rPr>
              <w:t>境外直接上市与间接上市的区别</w:t>
            </w:r>
          </w:p>
          <w:p w:rsidR="00652521" w:rsidRDefault="00195DEA">
            <w:r>
              <w:rPr>
                <w:rFonts w:hint="eastAsia"/>
              </w:rPr>
              <w:t>企业境外“红筹”上市理论与案例</w:t>
            </w:r>
          </w:p>
          <w:p w:rsidR="00652521" w:rsidRDefault="00195DEA">
            <w:r>
              <w:rPr>
                <w:rFonts w:hint="eastAsia"/>
              </w:rPr>
              <w:t>境外主要证券市场选择</w:t>
            </w:r>
          </w:p>
          <w:p w:rsidR="00652521" w:rsidRDefault="00195DEA">
            <w:r>
              <w:rPr>
                <w:rFonts w:hint="eastAsia"/>
              </w:rPr>
              <w:t>境外反向并购上市操作流程</w:t>
            </w:r>
          </w:p>
        </w:tc>
      </w:tr>
      <w:tr w:rsidR="00652521">
        <w:trPr>
          <w:trHeight w:val="144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652521" w:rsidRDefault="00195DEA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模块七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并购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与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并购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</w:t>
            </w:r>
          </w:p>
        </w:tc>
      </w:tr>
      <w:tr w:rsidR="00652521">
        <w:trPr>
          <w:trHeight w:val="144"/>
        </w:trPr>
        <w:tc>
          <w:tcPr>
            <w:tcW w:w="4991" w:type="dxa"/>
            <w:tcBorders>
              <w:bottom w:val="single" w:sz="4" w:space="0" w:color="auto"/>
            </w:tcBorders>
          </w:tcPr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公司估值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现代公司估值详述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相对估值方法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公司财务预测与估值模型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不同行业估值方法的选择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估值方法的拓展应用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b/>
                <w:color w:val="000000"/>
              </w:rPr>
            </w:pPr>
            <w:r>
              <w:rPr>
                <w:rFonts w:ascii="宋体" w:hAnsi="宋体" w:cs="Arial" w:hint="eastAsia"/>
                <w:b/>
                <w:color w:val="000000"/>
              </w:rPr>
              <w:lastRenderedPageBreak/>
              <w:t>并购重组的策略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lastRenderedPageBreak/>
              <w:t>企业并购重组的方案设计及创新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公司重组与资产置换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并购重组的反收购策略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中国企业的海外并购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国际并购与整合</w:t>
            </w:r>
          </w:p>
        </w:tc>
      </w:tr>
      <w:tr w:rsidR="00652521">
        <w:trPr>
          <w:trHeight w:val="144"/>
        </w:trPr>
        <w:tc>
          <w:tcPr>
            <w:tcW w:w="4991" w:type="dxa"/>
            <w:tcBorders>
              <w:bottom w:val="single" w:sz="4" w:space="0" w:color="auto"/>
            </w:tcBorders>
          </w:tcPr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lastRenderedPageBreak/>
              <w:t>并购重组需要关注的问题及解决方案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不同类型股东并购重组的动机和行为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公司并购重组交易结构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公司并购重组支付方式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公司并购融资手段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公司并购重组估值方法和定价</w:t>
            </w:r>
          </w:p>
          <w:p w:rsidR="00652521" w:rsidRDefault="00195DEA"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公司并购目标的选择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b/>
                <w:color w:val="000000"/>
              </w:rPr>
            </w:pPr>
            <w:r>
              <w:rPr>
                <w:rFonts w:ascii="宋体" w:hAnsi="宋体" w:cs="Arial" w:hint="eastAsia"/>
                <w:b/>
                <w:color w:val="000000"/>
              </w:rPr>
              <w:t>并购重组面临的问题及解决方案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并购重组面临的新环境概述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国有股东行为及监管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外资并购的法规空白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反垄断和同业竞争监管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民营企业在并购重组中的公平市场地位保护</w:t>
            </w:r>
          </w:p>
          <w:p w:rsidR="00652521" w:rsidRDefault="00195DEA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反收购的监管</w:t>
            </w:r>
          </w:p>
        </w:tc>
      </w:tr>
      <w:tr w:rsidR="00652521">
        <w:trPr>
          <w:trHeight w:val="422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652521" w:rsidRDefault="00195DE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模块八：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公司治理模式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设计</w:t>
            </w:r>
          </w:p>
        </w:tc>
      </w:tr>
      <w:tr w:rsidR="00652521">
        <w:trPr>
          <w:trHeight w:val="422"/>
        </w:trPr>
        <w:tc>
          <w:tcPr>
            <w:tcW w:w="4991" w:type="dxa"/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公司</w:t>
            </w:r>
            <w:r>
              <w:rPr>
                <w:b/>
              </w:rPr>
              <w:t>治</w:t>
            </w:r>
            <w:r>
              <w:rPr>
                <w:rFonts w:hint="eastAsia"/>
                <w:b/>
              </w:rPr>
              <w:t>理结构框架与公司</w:t>
            </w:r>
            <w:r>
              <w:rPr>
                <w:b/>
              </w:rPr>
              <w:t>管控设计</w:t>
            </w:r>
            <w:r>
              <w:rPr>
                <w:rFonts w:hint="eastAsia"/>
                <w:b/>
              </w:rPr>
              <w:t>（控制权</w:t>
            </w:r>
            <w:r>
              <w:rPr>
                <w:b/>
              </w:rPr>
              <w:t>）</w:t>
            </w:r>
          </w:p>
          <w:p w:rsidR="00652521" w:rsidRDefault="00195DEA">
            <w:r>
              <w:rPr>
                <w:rFonts w:hint="eastAsia"/>
              </w:rPr>
              <w:t>股权</w:t>
            </w:r>
            <w:r>
              <w:t>比例设计与</w:t>
            </w:r>
            <w:r>
              <w:rPr>
                <w:rFonts w:hint="eastAsia"/>
              </w:rPr>
              <w:t>股权</w:t>
            </w:r>
            <w:r>
              <w:t>权益设计</w:t>
            </w:r>
          </w:p>
          <w:p w:rsidR="00652521" w:rsidRDefault="00195DEA">
            <w:r>
              <w:rPr>
                <w:rFonts w:hint="eastAsia"/>
              </w:rPr>
              <w:t>股权</w:t>
            </w:r>
            <w:r>
              <w:t>层面控制权设计：投票权</w:t>
            </w:r>
            <w:r>
              <w:rPr>
                <w:rFonts w:hint="eastAsia"/>
              </w:rPr>
              <w:t>表决</w:t>
            </w:r>
            <w:r>
              <w:t>设计</w:t>
            </w:r>
          </w:p>
          <w:p w:rsidR="00652521" w:rsidRDefault="00195DEA">
            <w:r>
              <w:t>同股不同权</w:t>
            </w:r>
            <w:r>
              <w:rPr>
                <w:rFonts w:hint="eastAsia"/>
              </w:rPr>
              <w:t>，有限</w:t>
            </w:r>
            <w:r>
              <w:t>合伙</w:t>
            </w:r>
            <w:r>
              <w:rPr>
                <w:rFonts w:hint="eastAsia"/>
              </w:rPr>
              <w:t>持股</w:t>
            </w:r>
            <w:r>
              <w:t>，境外双股权设计</w:t>
            </w:r>
          </w:p>
          <w:p w:rsidR="00652521" w:rsidRDefault="00195DEA">
            <w:r>
              <w:rPr>
                <w:rFonts w:hint="eastAsia"/>
              </w:rPr>
              <w:t>公司股东</w:t>
            </w:r>
            <w:r>
              <w:t>与经营管理层</w:t>
            </w:r>
            <w:r>
              <w:rPr>
                <w:rFonts w:hint="eastAsia"/>
              </w:rPr>
              <w:t>间</w:t>
            </w:r>
            <w:r>
              <w:t>关系结构设计</w:t>
            </w:r>
          </w:p>
          <w:p w:rsidR="00652521" w:rsidRDefault="00195DEA">
            <w:r>
              <w:t>保障</w:t>
            </w:r>
            <w:r>
              <w:rPr>
                <w:rFonts w:hint="eastAsia"/>
              </w:rPr>
              <w:t>小股东和</w:t>
            </w:r>
            <w:r>
              <w:t>外国股东</w:t>
            </w:r>
            <w:r>
              <w:rPr>
                <w:rFonts w:hint="eastAsia"/>
              </w:rPr>
              <w:t>权益机制</w:t>
            </w:r>
            <w:r>
              <w:t>设计</w:t>
            </w:r>
          </w:p>
          <w:p w:rsidR="00652521" w:rsidRDefault="00195DEA">
            <w:r>
              <w:rPr>
                <w:rFonts w:hint="eastAsia"/>
              </w:rPr>
              <w:t>多种</w:t>
            </w:r>
            <w:r>
              <w:t>股东权利</w:t>
            </w:r>
            <w:r>
              <w:rPr>
                <w:rFonts w:hint="eastAsia"/>
              </w:rPr>
              <w:t>受</w:t>
            </w:r>
            <w:r>
              <w:t>损害的案例分析</w:t>
            </w:r>
          </w:p>
          <w:p w:rsidR="00652521" w:rsidRDefault="00195DEA">
            <w:r>
              <w:rPr>
                <w:rFonts w:hint="eastAsia"/>
              </w:rPr>
              <w:t>股东</w:t>
            </w:r>
            <w:r>
              <w:t>权利受损害后</w:t>
            </w:r>
            <w:r>
              <w:rPr>
                <w:rFonts w:hint="eastAsia"/>
              </w:rPr>
              <w:t>如何</w:t>
            </w:r>
            <w:r>
              <w:t>进行追偿与保护</w:t>
            </w:r>
          </w:p>
        </w:tc>
        <w:tc>
          <w:tcPr>
            <w:tcW w:w="4473" w:type="dxa"/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董事会建设及董事会治理结构</w:t>
            </w:r>
            <w:r>
              <w:rPr>
                <w:b/>
              </w:rPr>
              <w:t>设计</w:t>
            </w:r>
          </w:p>
          <w:p w:rsidR="00652521" w:rsidRDefault="00195DEA">
            <w:r>
              <w:rPr>
                <w:rFonts w:hint="eastAsia"/>
              </w:rPr>
              <w:t>董事会的定位、构建和运作模式</w:t>
            </w:r>
          </w:p>
          <w:p w:rsidR="00652521" w:rsidRDefault="00195DEA">
            <w:r>
              <w:rPr>
                <w:rFonts w:hint="eastAsia"/>
              </w:rPr>
              <w:t>董事的酬金与绩效</w:t>
            </w:r>
          </w:p>
          <w:p w:rsidR="00652521" w:rsidRDefault="00195DEA">
            <w:r>
              <w:rPr>
                <w:rFonts w:hint="eastAsia"/>
              </w:rPr>
              <w:t>董事会与管理层战略如何一致</w:t>
            </w:r>
          </w:p>
          <w:p w:rsidR="00652521" w:rsidRDefault="00195DEA">
            <w:r>
              <w:rPr>
                <w:rFonts w:hint="eastAsia"/>
              </w:rPr>
              <w:t>独立董事与监事会的定位、构建和运作模式</w:t>
            </w:r>
          </w:p>
          <w:p w:rsidR="00652521" w:rsidRDefault="00195DEA">
            <w:r>
              <w:rPr>
                <w:rFonts w:hint="eastAsia"/>
              </w:rPr>
              <w:t>股东会</w:t>
            </w:r>
            <w:r>
              <w:t>与董事会权利设计与实施构建</w:t>
            </w:r>
          </w:p>
          <w:p w:rsidR="00652521" w:rsidRDefault="00195DEA">
            <w:r>
              <w:rPr>
                <w:rFonts w:hint="eastAsia"/>
              </w:rPr>
              <w:t>发起人</w:t>
            </w:r>
            <w:r>
              <w:t>与财务投资人间</w:t>
            </w:r>
            <w:r>
              <w:rPr>
                <w:rFonts w:hint="eastAsia"/>
              </w:rPr>
              <w:t>董事会控制权</w:t>
            </w:r>
            <w:r>
              <w:t>设计</w:t>
            </w:r>
          </w:p>
          <w:p w:rsidR="00652521" w:rsidRDefault="00195DEA">
            <w:r>
              <w:rPr>
                <w:rFonts w:hint="eastAsia"/>
              </w:rPr>
              <w:t>法定代表</w:t>
            </w:r>
            <w:r>
              <w:t>人</w:t>
            </w:r>
            <w:r>
              <w:rPr>
                <w:rFonts w:hint="eastAsia"/>
              </w:rPr>
              <w:t>的</w:t>
            </w:r>
            <w:r>
              <w:t>设计与控制权关系</w:t>
            </w:r>
            <w:r>
              <w:rPr>
                <w:rFonts w:hint="eastAsia"/>
              </w:rPr>
              <w:t>设计</w:t>
            </w:r>
          </w:p>
        </w:tc>
      </w:tr>
      <w:tr w:rsidR="00652521">
        <w:trPr>
          <w:trHeight w:val="422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公司</w:t>
            </w:r>
            <w:r>
              <w:rPr>
                <w:b/>
              </w:rPr>
              <w:t>经营</w:t>
            </w:r>
            <w:r>
              <w:rPr>
                <w:rFonts w:hint="eastAsia"/>
                <w:b/>
              </w:rPr>
              <w:t>层级</w:t>
            </w:r>
            <w:r>
              <w:rPr>
                <w:b/>
              </w:rPr>
              <w:t>与投</w:t>
            </w:r>
            <w:r>
              <w:rPr>
                <w:rFonts w:hint="eastAsia"/>
                <w:b/>
              </w:rPr>
              <w:t>后治理</w:t>
            </w:r>
            <w:r>
              <w:rPr>
                <w:b/>
              </w:rPr>
              <w:t>设计</w:t>
            </w:r>
          </w:p>
          <w:p w:rsidR="00652521" w:rsidRDefault="00195DEA">
            <w:r>
              <w:rPr>
                <w:rFonts w:hint="eastAsia"/>
              </w:rPr>
              <w:t>股东会</w:t>
            </w:r>
            <w:r>
              <w:t>、董事会、监事会的责权</w:t>
            </w:r>
            <w:r>
              <w:rPr>
                <w:rFonts w:hint="eastAsia"/>
              </w:rPr>
              <w:t>关系</w:t>
            </w:r>
            <w:r>
              <w:t>设计</w:t>
            </w:r>
          </w:p>
          <w:p w:rsidR="00652521" w:rsidRDefault="00195DEA">
            <w:r>
              <w:rPr>
                <w:rFonts w:hint="eastAsia"/>
              </w:rPr>
              <w:t>经营</w:t>
            </w:r>
            <w:r>
              <w:t>管理层的选聘</w:t>
            </w:r>
            <w:r>
              <w:rPr>
                <w:rFonts w:hint="eastAsia"/>
              </w:rPr>
              <w:t>设计</w:t>
            </w:r>
          </w:p>
          <w:p w:rsidR="00652521" w:rsidRDefault="00195DEA">
            <w:r>
              <w:rPr>
                <w:rFonts w:hint="eastAsia"/>
              </w:rPr>
              <w:t>公司</w:t>
            </w:r>
            <w:r>
              <w:t>投后管理经营</w:t>
            </w:r>
            <w:r>
              <w:rPr>
                <w:rFonts w:hint="eastAsia"/>
              </w:rPr>
              <w:t>系统</w:t>
            </w:r>
            <w:r>
              <w:t>设计</w:t>
            </w:r>
          </w:p>
          <w:p w:rsidR="00652521" w:rsidRDefault="00195DEA">
            <w:r>
              <w:rPr>
                <w:rFonts w:hint="eastAsia"/>
              </w:rPr>
              <w:t>投后</w:t>
            </w:r>
            <w:r>
              <w:t>管控与对赌</w:t>
            </w:r>
            <w:r>
              <w:rPr>
                <w:rFonts w:hint="eastAsia"/>
              </w:rPr>
              <w:t>有效性</w:t>
            </w:r>
            <w:r>
              <w:t>实施设计</w:t>
            </w:r>
          </w:p>
          <w:p w:rsidR="00652521" w:rsidRDefault="00195DEA">
            <w:r>
              <w:rPr>
                <w:rFonts w:hint="eastAsia"/>
              </w:rPr>
              <w:t>投后</w:t>
            </w:r>
            <w:r>
              <w:t>资本安全性分析</w:t>
            </w:r>
            <w:r>
              <w:rPr>
                <w:rFonts w:hint="eastAsia"/>
              </w:rPr>
              <w:t>与</w:t>
            </w:r>
            <w:r>
              <w:t>设计</w:t>
            </w:r>
          </w:p>
          <w:p w:rsidR="00652521" w:rsidRDefault="00195DEA">
            <w:r>
              <w:rPr>
                <w:rFonts w:hint="eastAsia"/>
              </w:rPr>
              <w:t>投后发起</w:t>
            </w:r>
            <w:r>
              <w:t>经营</w:t>
            </w:r>
            <w:r>
              <w:rPr>
                <w:rFonts w:hint="eastAsia"/>
              </w:rPr>
              <w:t>团队与</w:t>
            </w:r>
            <w:r>
              <w:t>资本关系设计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b/>
              </w:rPr>
              <w:t>高管股权激励方案设计</w:t>
            </w:r>
          </w:p>
          <w:p w:rsidR="00652521" w:rsidRDefault="00195DEA">
            <w:r>
              <w:rPr>
                <w:rFonts w:hint="eastAsia"/>
              </w:rPr>
              <w:t>股权激励的前提与基础</w:t>
            </w:r>
          </w:p>
          <w:p w:rsidR="00652521" w:rsidRDefault="00195DEA">
            <w:r>
              <w:t>股权激励的价值、风险与智慧</w:t>
            </w:r>
          </w:p>
          <w:p w:rsidR="00652521" w:rsidRDefault="00195DEA">
            <w:r>
              <w:rPr>
                <w:rFonts w:hint="eastAsia"/>
              </w:rPr>
              <w:t>多种</w:t>
            </w:r>
            <w:r>
              <w:t>股权激励形式</w:t>
            </w:r>
            <w:r>
              <w:rPr>
                <w:rFonts w:hint="eastAsia"/>
              </w:rPr>
              <w:t>分析</w:t>
            </w:r>
          </w:p>
          <w:p w:rsidR="00652521" w:rsidRDefault="00195DEA">
            <w:r>
              <w:rPr>
                <w:rFonts w:hint="eastAsia"/>
              </w:rPr>
              <w:t>基数定量、岗位定量、时间定量</w:t>
            </w:r>
          </w:p>
          <w:p w:rsidR="00652521" w:rsidRDefault="00195DEA">
            <w:r>
              <w:rPr>
                <w:rFonts w:hint="eastAsia"/>
              </w:rPr>
              <w:t>股权激励的时效性和持续性设计</w:t>
            </w:r>
          </w:p>
          <w:p w:rsidR="00652521" w:rsidRDefault="00195DEA">
            <w:r>
              <w:rPr>
                <w:rFonts w:hint="eastAsia"/>
              </w:rPr>
              <w:t>分红周期以及时间节点的选择</w:t>
            </w:r>
          </w:p>
        </w:tc>
      </w:tr>
      <w:tr w:rsidR="00652521">
        <w:trPr>
          <w:trHeight w:val="422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652521" w:rsidRDefault="00195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模块九：互联网</w:t>
            </w:r>
            <w:r>
              <w:rPr>
                <w:b/>
                <w:sz w:val="28"/>
                <w:szCs w:val="28"/>
              </w:rPr>
              <w:t>金融与</w:t>
            </w:r>
            <w:r>
              <w:rPr>
                <w:rFonts w:hint="eastAsia"/>
                <w:b/>
                <w:sz w:val="28"/>
                <w:szCs w:val="28"/>
              </w:rPr>
              <w:t>新资本</w:t>
            </w:r>
            <w:r>
              <w:rPr>
                <w:b/>
                <w:sz w:val="28"/>
                <w:szCs w:val="28"/>
              </w:rPr>
              <w:t>模式</w:t>
            </w:r>
          </w:p>
        </w:tc>
      </w:tr>
      <w:tr w:rsidR="00652521">
        <w:trPr>
          <w:trHeight w:val="56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互联网金融模式</w:t>
            </w:r>
            <w:r>
              <w:rPr>
                <w:b/>
              </w:rPr>
              <w:t>分析</w:t>
            </w:r>
            <w:r>
              <w:rPr>
                <w:rFonts w:hint="eastAsia"/>
                <w:b/>
              </w:rPr>
              <w:t xml:space="preserve">    </w:t>
            </w:r>
          </w:p>
          <w:p w:rsidR="00652521" w:rsidRDefault="00195DEA">
            <w:r>
              <w:rPr>
                <w:rFonts w:hint="eastAsia"/>
              </w:rPr>
              <w:t>互联网金融概述</w:t>
            </w:r>
          </w:p>
          <w:p w:rsidR="00652521" w:rsidRDefault="00195DEA">
            <w:r>
              <w:rPr>
                <w:rFonts w:hint="eastAsia"/>
              </w:rPr>
              <w:t>互联网支付</w:t>
            </w:r>
          </w:p>
          <w:p w:rsidR="00652521" w:rsidRDefault="00195DEA">
            <w:r>
              <w:rPr>
                <w:rFonts w:hint="eastAsia"/>
              </w:rPr>
              <w:t>P2P</w:t>
            </w:r>
            <w:r>
              <w:rPr>
                <w:rFonts w:hint="eastAsia"/>
              </w:rPr>
              <w:t>网络借贷</w:t>
            </w:r>
          </w:p>
          <w:p w:rsidR="00652521" w:rsidRDefault="00195DEA">
            <w:r>
              <w:rPr>
                <w:rFonts w:hint="eastAsia"/>
              </w:rPr>
              <w:t>股权众筹融资</w:t>
            </w:r>
          </w:p>
          <w:p w:rsidR="00652521" w:rsidRDefault="00195DEA">
            <w:r>
              <w:rPr>
                <w:rFonts w:hint="eastAsia"/>
              </w:rPr>
              <w:t>互联网消费金融与互联网理财</w:t>
            </w:r>
          </w:p>
          <w:p w:rsidR="00652521" w:rsidRDefault="00195DEA">
            <w:r>
              <w:rPr>
                <w:rFonts w:hint="eastAsia"/>
              </w:rPr>
              <w:t>互联网银行与互联网保险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rPr>
                <w:b/>
              </w:rPr>
            </w:pPr>
            <w:r>
              <w:rPr>
                <w:rFonts w:hint="eastAsia"/>
                <w:b/>
              </w:rPr>
              <w:t>新资本模式创新设计</w:t>
            </w:r>
          </w:p>
          <w:p w:rsidR="00652521" w:rsidRDefault="00195DEA">
            <w:r>
              <w:rPr>
                <w:rFonts w:hint="eastAsia"/>
              </w:rPr>
              <w:t>设计产融结合的方案</w:t>
            </w:r>
          </w:p>
          <w:p w:rsidR="00652521" w:rsidRDefault="00195DEA">
            <w:r>
              <w:rPr>
                <w:rFonts w:hint="eastAsia"/>
              </w:rPr>
              <w:t>可持续性的投资模式设计</w:t>
            </w:r>
          </w:p>
          <w:p w:rsidR="00652521" w:rsidRDefault="00195DEA">
            <w:r>
              <w:rPr>
                <w:rFonts w:hint="eastAsia"/>
              </w:rPr>
              <w:t>基金模式创新与投资机制的设计</w:t>
            </w:r>
          </w:p>
          <w:p w:rsidR="00652521" w:rsidRDefault="00195DEA">
            <w:r>
              <w:rPr>
                <w:rFonts w:hint="eastAsia"/>
              </w:rPr>
              <w:t>类金融模式的具体分析</w:t>
            </w:r>
          </w:p>
          <w:p w:rsidR="00652521" w:rsidRDefault="00195DEA">
            <w:r>
              <w:rPr>
                <w:rFonts w:hint="eastAsia"/>
              </w:rPr>
              <w:t>企业成长的价值导航分析</w:t>
            </w:r>
          </w:p>
          <w:p w:rsidR="00652521" w:rsidRDefault="00195DEA">
            <w:r>
              <w:rPr>
                <w:rFonts w:hint="eastAsia"/>
              </w:rPr>
              <w:t>资本顶层设计与价值导航</w:t>
            </w:r>
          </w:p>
        </w:tc>
      </w:tr>
      <w:tr w:rsidR="00652521">
        <w:trPr>
          <w:trHeight w:val="584"/>
        </w:trPr>
        <w:tc>
          <w:tcPr>
            <w:tcW w:w="9464" w:type="dxa"/>
            <w:gridSpan w:val="2"/>
            <w:shd w:val="clear" w:color="auto" w:fill="C00000"/>
          </w:tcPr>
          <w:p w:rsidR="00652521" w:rsidRDefault="00195DEA">
            <w:pPr>
              <w:jc w:val="center"/>
              <w:textAlignment w:val="baselin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资本实践课堂（选修）</w:t>
            </w:r>
          </w:p>
        </w:tc>
      </w:tr>
      <w:tr w:rsidR="00652521">
        <w:trPr>
          <w:trHeight w:val="56"/>
        </w:trPr>
        <w:tc>
          <w:tcPr>
            <w:tcW w:w="9464" w:type="dxa"/>
            <w:gridSpan w:val="2"/>
          </w:tcPr>
          <w:p w:rsidR="00652521" w:rsidRDefault="00195DEA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北大产业与资本发展论坛</w:t>
            </w:r>
          </w:p>
        </w:tc>
      </w:tr>
      <w:tr w:rsidR="00652521">
        <w:trPr>
          <w:trHeight w:val="56"/>
        </w:trPr>
        <w:tc>
          <w:tcPr>
            <w:tcW w:w="9464" w:type="dxa"/>
            <w:gridSpan w:val="2"/>
          </w:tcPr>
          <w:p w:rsidR="00652521" w:rsidRDefault="00195DEA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北大清华创新创业项目路演</w:t>
            </w:r>
          </w:p>
        </w:tc>
      </w:tr>
      <w:tr w:rsidR="00652521">
        <w:trPr>
          <w:trHeight w:val="56"/>
        </w:trPr>
        <w:tc>
          <w:tcPr>
            <w:tcW w:w="9464" w:type="dxa"/>
            <w:gridSpan w:val="2"/>
          </w:tcPr>
          <w:p w:rsidR="00652521" w:rsidRDefault="00195DEA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标杆企业及学员企业项目实地参访</w:t>
            </w:r>
          </w:p>
        </w:tc>
      </w:tr>
      <w:tr w:rsidR="00652521">
        <w:trPr>
          <w:trHeight w:val="56"/>
        </w:trPr>
        <w:tc>
          <w:tcPr>
            <w:tcW w:w="9464" w:type="dxa"/>
            <w:gridSpan w:val="2"/>
          </w:tcPr>
          <w:p w:rsidR="00652521" w:rsidRDefault="00195DEA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香港资本课程与赴港上市</w:t>
            </w:r>
          </w:p>
        </w:tc>
      </w:tr>
      <w:tr w:rsidR="00652521">
        <w:trPr>
          <w:trHeight w:val="56"/>
        </w:trPr>
        <w:tc>
          <w:tcPr>
            <w:tcW w:w="9464" w:type="dxa"/>
            <w:gridSpan w:val="2"/>
          </w:tcPr>
          <w:p w:rsidR="00652521" w:rsidRDefault="00195DEA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美国“纽约-华尔街”海外资产运营课程与项目考察</w:t>
            </w:r>
          </w:p>
        </w:tc>
      </w:tr>
      <w:tr w:rsidR="00652521">
        <w:trPr>
          <w:trHeight w:val="56"/>
        </w:trPr>
        <w:tc>
          <w:tcPr>
            <w:tcW w:w="9464" w:type="dxa"/>
            <w:gridSpan w:val="2"/>
            <w:vAlign w:val="center"/>
          </w:tcPr>
          <w:p w:rsidR="00652521" w:rsidRDefault="00195DEA">
            <w:r>
              <w:rPr>
                <w:rFonts w:hint="eastAsia"/>
              </w:rPr>
              <w:t>私募</w:t>
            </w:r>
            <w:r>
              <w:t>股权投资基金</w:t>
            </w:r>
            <w:r>
              <w:rPr>
                <w:rFonts w:hint="eastAsia"/>
              </w:rPr>
              <w:t>投资实践</w:t>
            </w:r>
          </w:p>
        </w:tc>
      </w:tr>
    </w:tbl>
    <w:p w:rsidR="00652521" w:rsidRDefault="00195DEA" w:rsidP="00981F32">
      <w:pPr>
        <w:spacing w:beforeLines="50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</w:rPr>
        <w:t>【独创导师制度</w:t>
      </w:r>
      <w:r>
        <w:rPr>
          <w:rFonts w:ascii="微软雅黑" w:eastAsia="微软雅黑" w:hAnsi="微软雅黑" w:cs="宋体" w:hint="eastAsia"/>
          <w:b/>
          <w:bCs/>
          <w:color w:val="FF0000"/>
          <w:sz w:val="24"/>
        </w:rPr>
        <w:t>】</w:t>
      </w:r>
      <w:r>
        <w:rPr>
          <w:rFonts w:ascii="微软雅黑" w:eastAsia="微软雅黑" w:hAnsi="微软雅黑" w:hint="eastAsia"/>
          <w:bCs/>
          <w:szCs w:val="21"/>
        </w:rPr>
        <w:t>（国内唯一由诸多知名</w:t>
      </w:r>
      <w:r>
        <w:rPr>
          <w:rFonts w:ascii="微软雅黑" w:eastAsia="微软雅黑" w:hAnsi="微软雅黑"/>
          <w:bCs/>
          <w:szCs w:val="21"/>
        </w:rPr>
        <w:t>投行专家</w:t>
      </w:r>
      <w:r>
        <w:rPr>
          <w:rFonts w:ascii="微软雅黑" w:eastAsia="微软雅黑" w:hAnsi="微软雅黑" w:hint="eastAsia"/>
          <w:bCs/>
          <w:szCs w:val="21"/>
        </w:rPr>
        <w:t>同时</w:t>
      </w:r>
      <w:r>
        <w:rPr>
          <w:rFonts w:ascii="微软雅黑" w:eastAsia="微软雅黑" w:hAnsi="微软雅黑"/>
          <w:bCs/>
          <w:szCs w:val="21"/>
        </w:rPr>
        <w:t>专职导学</w:t>
      </w:r>
      <w:r>
        <w:rPr>
          <w:rFonts w:ascii="微软雅黑" w:eastAsia="微软雅黑" w:hAnsi="微软雅黑" w:hint="eastAsia"/>
          <w:bCs/>
          <w:szCs w:val="21"/>
        </w:rPr>
        <w:t>的</w:t>
      </w:r>
      <w:r>
        <w:rPr>
          <w:rFonts w:ascii="微软雅黑" w:eastAsia="微软雅黑" w:hAnsi="微软雅黑"/>
          <w:bCs/>
          <w:szCs w:val="21"/>
        </w:rPr>
        <w:t>班级）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cs="Times New Roman"/>
          <w:b/>
        </w:rPr>
      </w:pPr>
      <w:r>
        <w:rPr>
          <w:rFonts w:hint="eastAsia"/>
        </w:rPr>
        <w:t xml:space="preserve"> </w:t>
      </w:r>
      <w:r>
        <w:rPr>
          <w:rFonts w:cs="Times New Roman"/>
          <w:b/>
        </w:rPr>
        <w:t>【</w:t>
      </w:r>
      <w:r>
        <w:rPr>
          <w:rFonts w:cs="Times New Roman" w:hint="eastAsia"/>
          <w:b/>
        </w:rPr>
        <w:t>辅导导师</w:t>
      </w:r>
      <w:r>
        <w:rPr>
          <w:rFonts w:cs="Times New Roman"/>
          <w:b/>
        </w:rPr>
        <w:t>】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cs="Times New Roman"/>
          <w:b/>
        </w:rPr>
      </w:pPr>
      <w:r>
        <w:rPr>
          <w:rFonts w:cs="Times New Roman" w:hint="eastAsia"/>
          <w:b/>
        </w:rPr>
        <w:t>王劲松</w:t>
      </w:r>
      <w:r>
        <w:rPr>
          <w:rFonts w:cs="Times New Roman"/>
          <w:b/>
        </w:rPr>
        <w:t xml:space="preserve"> 博士</w:t>
      </w:r>
      <w:r>
        <w:rPr>
          <w:rFonts w:cs="Times New Roman" w:hint="eastAsia"/>
          <w:b/>
        </w:rPr>
        <w:t xml:space="preserve">  </w:t>
      </w:r>
      <w:r>
        <w:rPr>
          <w:rFonts w:cs="Times New Roman" w:hint="eastAsia"/>
        </w:rPr>
        <w:t>著名投后管理专家，北京大学新商业经济研究所副所长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 w:hint="eastAsia"/>
          <w:b/>
        </w:rPr>
        <w:t>刘  钰</w:t>
      </w:r>
      <w:r>
        <w:rPr>
          <w:rFonts w:cs="Times New Roman"/>
          <w:b/>
        </w:rPr>
        <w:t xml:space="preserve"> 博士</w:t>
      </w:r>
      <w:r>
        <w:rPr>
          <w:rFonts w:cs="Times New Roman" w:hint="eastAsia"/>
        </w:rPr>
        <w:t xml:space="preserve">  工信部智库专家，北京大学公司战略研究室</w:t>
      </w:r>
      <w:r>
        <w:rPr>
          <w:rFonts w:cs="Times New Roman"/>
        </w:rPr>
        <w:t>高级研究员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 w:hint="eastAsia"/>
          <w:b/>
        </w:rPr>
        <w:t>何　正</w:t>
      </w:r>
      <w:r>
        <w:rPr>
          <w:rFonts w:cs="Times New Roman" w:hint="eastAsia"/>
        </w:rPr>
        <w:t xml:space="preserve"> </w:t>
      </w:r>
      <w:r>
        <w:rPr>
          <w:rFonts w:cs="Times New Roman"/>
          <w:b/>
        </w:rPr>
        <w:t>导师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中信证券投资银行委员会副总裁；北京大学学士，香港中文大学硕士</w:t>
      </w:r>
    </w:p>
    <w:p w:rsidR="00652521" w:rsidRDefault="00195DEA">
      <w:pPr>
        <w:pStyle w:val="a7"/>
        <w:spacing w:before="0" w:beforeAutospacing="0" w:after="0" w:afterAutospacing="0" w:line="270" w:lineRule="atLeast"/>
        <w:ind w:rightChars="-219" w:right="-460"/>
        <w:jc w:val="both"/>
        <w:rPr>
          <w:rFonts w:cs="Times New Roman"/>
        </w:rPr>
      </w:pPr>
      <w:r>
        <w:rPr>
          <w:rFonts w:cs="Times New Roman" w:hint="eastAsia"/>
          <w:b/>
        </w:rPr>
        <w:t>唐  科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  <w:b/>
        </w:rPr>
        <w:t>导师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三星</w:t>
      </w:r>
      <w:r>
        <w:rPr>
          <w:rFonts w:cs="Times New Roman"/>
        </w:rPr>
        <w:t>集团</w:t>
      </w:r>
      <w:r>
        <w:rPr>
          <w:rFonts w:cs="Times New Roman" w:hint="eastAsia"/>
        </w:rPr>
        <w:t>全球战略师，哥伦比亚大学硕士</w:t>
      </w:r>
      <w:r>
        <w:rPr>
          <w:rFonts w:cs="Times New Roman"/>
        </w:rPr>
        <w:t>，</w:t>
      </w:r>
      <w:r>
        <w:rPr>
          <w:rFonts w:cs="Times New Roman" w:hint="eastAsia"/>
        </w:rPr>
        <w:t>北京大学公司战略研究室研究员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</w:pPr>
      <w:r>
        <w:t>===============================================================================</w:t>
      </w:r>
    </w:p>
    <w:p w:rsidR="00652521" w:rsidRDefault="00195DEA">
      <w:pPr>
        <w:rPr>
          <w:rFonts w:asciiTheme="minorEastAsia" w:eastAsiaTheme="minorEastAsia" w:hAnsiTheme="minorEastAsia"/>
          <w:b/>
          <w:sz w:val="24"/>
        </w:rPr>
      </w:pPr>
      <w:r>
        <w:rPr>
          <w:rFonts w:hint="eastAsia"/>
          <w:b/>
          <w:color w:val="000000"/>
          <w:sz w:val="24"/>
          <w:shd w:val="clear" w:color="auto" w:fill="FFFFFF"/>
        </w:rPr>
        <w:t>【各领域专家导师】部分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/>
        </w:rPr>
        <w:t>邀请国家金融部门领导，金融界专家客座教授，全球顶级公司及国内大型企业的实战型高级管理人员，北京大学、清华大学的资深专家与教授，国际会计师事务所，著名投资经理……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 w:hint="eastAsia"/>
          <w:b/>
        </w:rPr>
        <w:t>房西苑</w:t>
      </w:r>
      <w:r>
        <w:rPr>
          <w:rFonts w:cs="Times New Roman" w:hint="eastAsia"/>
        </w:rPr>
        <w:t xml:space="preserve"> 著名资本运营专家，北京大学国情研究中心研究员</w:t>
      </w:r>
    </w:p>
    <w:p w:rsidR="00652521" w:rsidRDefault="00195DEA">
      <w:pPr>
        <w:rPr>
          <w:rFonts w:ascii="宋体" w:hAnsi="宋体" w:cs="Times New Roman"/>
          <w:b/>
          <w:kern w:val="0"/>
          <w:sz w:val="24"/>
        </w:rPr>
      </w:pPr>
      <w:r>
        <w:rPr>
          <w:rFonts w:ascii="宋体" w:hAnsi="宋体" w:cs="Times New Roman"/>
          <w:b/>
          <w:kern w:val="0"/>
          <w:sz w:val="24"/>
        </w:rPr>
        <w:t xml:space="preserve">张曙光 </w:t>
      </w:r>
      <w:r>
        <w:rPr>
          <w:rFonts w:ascii="宋体" w:hAnsi="宋体" w:cs="Times New Roman" w:hint="eastAsia"/>
          <w:kern w:val="0"/>
          <w:sz w:val="24"/>
        </w:rPr>
        <w:t>天则经济研究所理事长兼学术委员会主席</w:t>
      </w:r>
      <w:r>
        <w:rPr>
          <w:rFonts w:ascii="宋体" w:hAnsi="宋体" w:cs="Times New Roman"/>
          <w:kern w:val="0"/>
          <w:sz w:val="24"/>
        </w:rPr>
        <w:t>，</w:t>
      </w:r>
      <w:r>
        <w:rPr>
          <w:rFonts w:ascii="宋体" w:hAnsi="宋体" w:cs="Times New Roman" w:hint="eastAsia"/>
          <w:kern w:val="0"/>
          <w:sz w:val="24"/>
        </w:rPr>
        <w:t>北京大学法律经济研究中心主任</w:t>
      </w:r>
    </w:p>
    <w:p w:rsidR="00652521" w:rsidRDefault="00195DEA">
      <w:pPr>
        <w:rPr>
          <w:rFonts w:ascii="宋体" w:hAnsi="宋体" w:cs="Times New Roman"/>
          <w:kern w:val="0"/>
          <w:sz w:val="24"/>
        </w:rPr>
      </w:pPr>
      <w:r>
        <w:rPr>
          <w:rFonts w:ascii="宋体" w:hAnsi="宋体" w:cs="Times New Roman" w:hint="eastAsia"/>
          <w:b/>
          <w:kern w:val="0"/>
          <w:sz w:val="24"/>
        </w:rPr>
        <w:t xml:space="preserve">张  伟 </w:t>
      </w:r>
      <w:r>
        <w:rPr>
          <w:rFonts w:ascii="宋体" w:hAnsi="宋体" w:cs="Times New Roman" w:hint="eastAsia"/>
          <w:kern w:val="0"/>
          <w:sz w:val="24"/>
        </w:rPr>
        <w:t>北京大学投资银行学会会长，北京市经济法学会金融专业委员会副秘书长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 w:hint="eastAsia"/>
          <w:b/>
        </w:rPr>
        <w:t>欧阳良宜</w:t>
      </w:r>
      <w:r>
        <w:rPr>
          <w:rFonts w:cs="Times New Roman" w:hint="eastAsia"/>
        </w:rPr>
        <w:t xml:space="preserve"> 北京大学经济学院金融系 副教授、特许金融分析师 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 w:hint="eastAsia"/>
          <w:b/>
        </w:rPr>
        <w:t>黄  嵩</w:t>
      </w:r>
      <w:r>
        <w:rPr>
          <w:rFonts w:cs="Times New Roman" w:hint="eastAsia"/>
        </w:rPr>
        <w:t xml:space="preserve"> 北京大学</w:t>
      </w:r>
      <w:r>
        <w:rPr>
          <w:rFonts w:cs="Times New Roman"/>
        </w:rPr>
        <w:t>金融</w:t>
      </w:r>
      <w:r>
        <w:rPr>
          <w:rFonts w:cs="Times New Roman" w:hint="eastAsia"/>
        </w:rPr>
        <w:t>与</w:t>
      </w:r>
      <w:r>
        <w:rPr>
          <w:rFonts w:cs="Times New Roman"/>
        </w:rPr>
        <w:t>产业发展研究中心</w:t>
      </w:r>
      <w:r>
        <w:rPr>
          <w:rFonts w:cs="Times New Roman" w:hint="eastAsia"/>
        </w:rPr>
        <w:t xml:space="preserve"> 副教授、秘书长</w:t>
      </w:r>
    </w:p>
    <w:p w:rsidR="00652521" w:rsidRDefault="00195DEA">
      <w:pPr>
        <w:rPr>
          <w:rFonts w:ascii="宋体" w:hAnsi="宋体" w:cs="Times New Roman"/>
          <w:kern w:val="0"/>
          <w:sz w:val="24"/>
        </w:rPr>
      </w:pPr>
      <w:r>
        <w:rPr>
          <w:rFonts w:ascii="宋体" w:hAnsi="宋体" w:cs="Times New Roman" w:hint="eastAsia"/>
          <w:b/>
          <w:kern w:val="0"/>
          <w:sz w:val="24"/>
        </w:rPr>
        <w:t xml:space="preserve">叶建宏 </w:t>
      </w:r>
      <w:r>
        <w:rPr>
          <w:rFonts w:ascii="宋体" w:hAnsi="宋体" w:cs="Times New Roman" w:hint="eastAsia"/>
          <w:kern w:val="0"/>
          <w:sz w:val="24"/>
        </w:rPr>
        <w:t>兰丞资本董事长、复旦大学</w:t>
      </w:r>
      <w:r>
        <w:rPr>
          <w:rFonts w:ascii="宋体" w:hAnsi="宋体" w:cs="Times New Roman"/>
          <w:kern w:val="0"/>
          <w:sz w:val="24"/>
        </w:rPr>
        <w:t>产业</w:t>
      </w:r>
      <w:r>
        <w:rPr>
          <w:rFonts w:ascii="宋体" w:hAnsi="宋体" w:cs="Times New Roman" w:hint="eastAsia"/>
          <w:kern w:val="0"/>
          <w:sz w:val="24"/>
        </w:rPr>
        <w:t>经济学博士</w:t>
      </w:r>
    </w:p>
    <w:p w:rsidR="00652521" w:rsidRDefault="00195DEA">
      <w:pPr>
        <w:rPr>
          <w:rFonts w:ascii="微软雅黑" w:eastAsia="微软雅黑" w:hAnsi="微软雅黑"/>
          <w:b/>
          <w:bCs/>
          <w:color w:val="FF0000"/>
          <w:sz w:val="30"/>
          <w:szCs w:val="30"/>
        </w:rPr>
      </w:pPr>
      <w:r>
        <w:rPr>
          <w:rFonts w:ascii="宋体" w:hAnsi="宋体" w:cs="Times New Roman" w:hint="eastAsia"/>
          <w:b/>
          <w:kern w:val="0"/>
          <w:sz w:val="24"/>
        </w:rPr>
        <w:t xml:space="preserve">黄俊立 </w:t>
      </w:r>
      <w:r>
        <w:rPr>
          <w:rFonts w:ascii="宋体" w:hAnsi="宋体" w:cs="Times New Roman" w:hint="eastAsia"/>
          <w:kern w:val="0"/>
          <w:sz w:val="24"/>
        </w:rPr>
        <w:t>著名公司</w:t>
      </w:r>
      <w:r>
        <w:rPr>
          <w:rFonts w:ascii="宋体" w:hAnsi="宋体" w:cs="Times New Roman"/>
          <w:kern w:val="0"/>
          <w:sz w:val="24"/>
        </w:rPr>
        <w:t>治理专家，</w:t>
      </w:r>
      <w:r>
        <w:rPr>
          <w:rFonts w:ascii="宋体" w:hAnsi="宋体" w:cs="Times New Roman" w:hint="eastAsia"/>
          <w:kern w:val="0"/>
          <w:sz w:val="24"/>
        </w:rPr>
        <w:t>北京大学</w:t>
      </w:r>
      <w:r>
        <w:rPr>
          <w:rFonts w:ascii="宋体" w:hAnsi="宋体" w:cs="Times New Roman"/>
          <w:kern w:val="0"/>
          <w:sz w:val="24"/>
        </w:rPr>
        <w:t>中国民营企业研究</w:t>
      </w:r>
      <w:r>
        <w:rPr>
          <w:rFonts w:ascii="宋体" w:hAnsi="宋体" w:cs="Times New Roman" w:hint="eastAsia"/>
          <w:kern w:val="0"/>
          <w:sz w:val="24"/>
        </w:rPr>
        <w:t>所</w:t>
      </w:r>
      <w:r>
        <w:rPr>
          <w:rFonts w:ascii="宋体" w:hAnsi="宋体" w:cs="Times New Roman"/>
          <w:kern w:val="0"/>
          <w:sz w:val="24"/>
        </w:rPr>
        <w:t>所长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 w:hint="eastAsia"/>
          <w:b/>
        </w:rPr>
        <w:t>张华光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清华大学商业模式研究工作室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执行主任</w:t>
      </w:r>
    </w:p>
    <w:p w:rsidR="00652521" w:rsidRDefault="00195DEA">
      <w:pPr>
        <w:rPr>
          <w:rFonts w:ascii="宋体" w:hAnsi="宋体" w:cs="Times New Roman"/>
          <w:kern w:val="0"/>
          <w:sz w:val="24"/>
        </w:rPr>
      </w:pPr>
      <w:r>
        <w:rPr>
          <w:rFonts w:ascii="宋体" w:hAnsi="宋体" w:cs="Times New Roman" w:hint="eastAsia"/>
          <w:b/>
          <w:kern w:val="0"/>
          <w:sz w:val="24"/>
        </w:rPr>
        <w:t>窦文章</w:t>
      </w:r>
      <w:r>
        <w:rPr>
          <w:rFonts w:ascii="宋体" w:hAnsi="宋体" w:cs="Times New Roman" w:hint="eastAsia"/>
          <w:kern w:val="0"/>
          <w:sz w:val="24"/>
        </w:rPr>
        <w:t xml:space="preserve"> </w:t>
      </w:r>
      <w:r>
        <w:rPr>
          <w:rFonts w:ascii="宋体" w:hAnsi="宋体" w:cs="Times New Roman"/>
          <w:kern w:val="0"/>
          <w:sz w:val="24"/>
        </w:rPr>
        <w:t>北大博雅方略金融控股有限公司</w:t>
      </w:r>
      <w:r>
        <w:rPr>
          <w:rFonts w:ascii="宋体" w:hAnsi="宋体" w:cs="Times New Roman" w:hint="eastAsia"/>
          <w:kern w:val="0"/>
          <w:sz w:val="24"/>
        </w:rPr>
        <w:t xml:space="preserve"> 董事长、教授</w:t>
      </w:r>
    </w:p>
    <w:p w:rsidR="00652521" w:rsidRDefault="00195DEA">
      <w:pPr>
        <w:rPr>
          <w:rFonts w:ascii="宋体" w:hAnsi="宋体" w:cs="Times New Roman"/>
          <w:kern w:val="0"/>
          <w:sz w:val="24"/>
        </w:rPr>
      </w:pPr>
      <w:r>
        <w:rPr>
          <w:rFonts w:ascii="宋体" w:hAnsi="宋体" w:cs="Times New Roman" w:hint="eastAsia"/>
          <w:b/>
          <w:kern w:val="0"/>
          <w:sz w:val="24"/>
        </w:rPr>
        <w:t>陈晋蓉</w:t>
      </w:r>
      <w:r>
        <w:rPr>
          <w:rFonts w:ascii="宋体" w:hAnsi="宋体" w:cs="Times New Roman" w:hint="eastAsia"/>
          <w:kern w:val="0"/>
          <w:sz w:val="24"/>
        </w:rPr>
        <w:t xml:space="preserve"> 著名的财务管理与资本运营专家，清华大学</w:t>
      </w:r>
      <w:r>
        <w:rPr>
          <w:rFonts w:ascii="宋体" w:hAnsi="宋体" w:cs="Times New Roman"/>
          <w:kern w:val="0"/>
          <w:sz w:val="24"/>
        </w:rPr>
        <w:t>经管学院教授</w:t>
      </w:r>
      <w:r>
        <w:rPr>
          <w:rFonts w:ascii="宋体" w:hAnsi="宋体" w:cs="Times New Roman" w:hint="eastAsia"/>
          <w:kern w:val="0"/>
          <w:sz w:val="24"/>
        </w:rPr>
        <w:t>。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 w:hint="eastAsia"/>
          <w:b/>
        </w:rPr>
        <w:t>吴树江</w:t>
      </w:r>
      <w:r>
        <w:rPr>
          <w:rFonts w:cs="Times New Roman" w:hint="eastAsia"/>
        </w:rPr>
        <w:t xml:space="preserve"> 北清智库研究院院长，北京大学中国民营企业研究所副所长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</w:pPr>
      <w:r>
        <w:rPr>
          <w:rFonts w:cs="Times New Roman" w:hint="eastAsia"/>
          <w:b/>
        </w:rPr>
        <w:t xml:space="preserve">王军峰 </w:t>
      </w:r>
      <w:r>
        <w:rPr>
          <w:rFonts w:hint="eastAsia"/>
        </w:rPr>
        <w:t>北京复朴投资管理合伙人，先后任职于首创科技投资公司、涌金集团和德同资本等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</w:pPr>
      <w:r>
        <w:rPr>
          <w:rFonts w:ascii="微软雅黑" w:eastAsia="微软雅黑" w:hAnsi="微软雅黑" w:hint="eastAsia"/>
          <w:b/>
          <w:bCs/>
          <w:color w:val="FF0000"/>
        </w:rPr>
        <w:t>【参加对象】</w:t>
      </w:r>
    </w:p>
    <w:p w:rsidR="00652521" w:rsidRDefault="00195DEA"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◎致力于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产业投资的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实业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企业家</w:t>
      </w:r>
    </w:p>
    <w:p w:rsidR="00652521" w:rsidRDefault="00195DEA"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拟融资或拟上市企业董事长、总经理、企业投融资项目负责人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私募股权投资基金公司的项目负责人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◎金融机构、金融服务机构负责人</w:t>
      </w:r>
    </w:p>
    <w:p w:rsidR="00652521" w:rsidRDefault="00195DEA">
      <w:pPr>
        <w:rPr>
          <w:b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主管产业投资基金的相关政府部门负责人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br/>
      </w:r>
      <w:r>
        <w:rPr>
          <w:rFonts w:ascii="微软雅黑" w:eastAsia="微软雅黑" w:hAnsi="微软雅黑"/>
          <w:b/>
          <w:bCs/>
          <w:color w:val="FF0000"/>
          <w:sz w:val="24"/>
        </w:rPr>
        <w:t>【</w:t>
      </w:r>
      <w:r>
        <w:rPr>
          <w:rFonts w:ascii="微软雅黑" w:eastAsia="微软雅黑" w:hAnsi="微软雅黑" w:hint="eastAsia"/>
          <w:b/>
          <w:bCs/>
          <w:color w:val="FF0000"/>
          <w:sz w:val="24"/>
        </w:rPr>
        <w:t>课程安排</w:t>
      </w:r>
      <w:r>
        <w:rPr>
          <w:rFonts w:ascii="微软雅黑" w:eastAsia="微软雅黑" w:hAnsi="微软雅黑"/>
          <w:b/>
          <w:bCs/>
          <w:color w:val="FF0000"/>
          <w:sz w:val="24"/>
        </w:rPr>
        <w:t>】</w:t>
      </w:r>
      <w:r>
        <w:rPr>
          <w:rFonts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开学时间</w:t>
      </w:r>
      <w:r>
        <w:rPr>
          <w:rFonts w:asciiTheme="minorEastAsia" w:eastAsiaTheme="minorEastAsia" w:hAnsiTheme="minorEastAsia"/>
          <w:b/>
          <w:color w:val="FF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2017年</w:t>
      </w:r>
      <w:r w:rsidR="00981F32">
        <w:rPr>
          <w:rFonts w:asciiTheme="minorEastAsia" w:eastAsiaTheme="minorEastAsia" w:hAnsiTheme="minorEastAsia" w:hint="eastAsia"/>
          <w:b/>
          <w:color w:val="FF0000"/>
          <w:sz w:val="24"/>
        </w:rPr>
        <w:t>9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月2</w:t>
      </w:r>
      <w:r w:rsidR="00981F32">
        <w:rPr>
          <w:rFonts w:asciiTheme="minorEastAsia" w:eastAsiaTheme="minorEastAsia" w:hAnsiTheme="minorEastAsia" w:hint="eastAsia"/>
          <w:b/>
          <w:color w:val="FF0000"/>
          <w:sz w:val="24"/>
        </w:rPr>
        <w:t>3</w:t>
      </w:r>
      <w:r>
        <w:rPr>
          <w:rFonts w:asciiTheme="minorEastAsia" w:eastAsiaTheme="minorEastAsia" w:hAnsiTheme="minorEastAsia"/>
          <w:b/>
          <w:color w:val="FF0000"/>
          <w:sz w:val="24"/>
        </w:rPr>
        <w:t>-</w:t>
      </w:r>
      <w:r w:rsidR="00981F32">
        <w:rPr>
          <w:rFonts w:asciiTheme="minorEastAsia" w:eastAsiaTheme="minorEastAsia" w:hAnsiTheme="minorEastAsia" w:hint="eastAsia"/>
          <w:b/>
          <w:color w:val="FF0000"/>
          <w:sz w:val="24"/>
        </w:rPr>
        <w:t>24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日 </w:t>
      </w:r>
      <w:r>
        <w:rPr>
          <w:rFonts w:asciiTheme="minorEastAsia" w:eastAsiaTheme="minorEastAsia" w:hAnsiTheme="minorEastAsia"/>
          <w:b/>
          <w:color w:val="FF0000"/>
          <w:sz w:val="24"/>
        </w:rPr>
        <w:t>《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北清</w:t>
      </w:r>
      <w:r>
        <w:rPr>
          <w:rFonts w:asciiTheme="minorEastAsia" w:eastAsiaTheme="minorEastAsia" w:hAnsiTheme="minorEastAsia"/>
          <w:b/>
          <w:color w:val="FF0000"/>
          <w:sz w:val="24"/>
        </w:rPr>
        <w:t>PE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1</w:t>
      </w:r>
      <w:r w:rsidR="00981F32">
        <w:rPr>
          <w:rFonts w:asciiTheme="minorEastAsia" w:eastAsiaTheme="minorEastAsia" w:hAnsiTheme="minorEastAsia" w:hint="eastAsia"/>
          <w:b/>
          <w:color w:val="FF0000"/>
          <w:sz w:val="24"/>
        </w:rPr>
        <w:t>2</w:t>
      </w:r>
      <w:r>
        <w:rPr>
          <w:rFonts w:asciiTheme="minorEastAsia" w:eastAsiaTheme="minorEastAsia" w:hAnsiTheme="minorEastAsia"/>
          <w:b/>
          <w:color w:val="FF0000"/>
          <w:sz w:val="24"/>
        </w:rPr>
        <w:t>期开学典礼》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color w:val="333333"/>
          <w:shd w:val="clear" w:color="auto" w:fill="FFFFFF"/>
        </w:rPr>
      </w:pPr>
      <w:r>
        <w:rPr>
          <w:rFonts w:ascii="微软雅黑" w:eastAsia="微软雅黑" w:hAnsi="微软雅黑" w:cstheme="minorBidi" w:hint="eastAsia"/>
          <w:b/>
          <w:bCs/>
          <w:color w:val="FF0000"/>
          <w:kern w:val="2"/>
        </w:rPr>
        <w:t>【上课地址】</w:t>
      </w:r>
      <w:r>
        <w:rPr>
          <w:rFonts w:hint="eastAsia"/>
          <w:b/>
          <w:color w:val="333333"/>
          <w:shd w:val="clear" w:color="auto" w:fill="FFFFFF"/>
        </w:rPr>
        <w:t xml:space="preserve">  </w:t>
      </w:r>
      <w:r>
        <w:rPr>
          <w:rFonts w:hint="eastAsia"/>
          <w:color w:val="333333"/>
          <w:shd w:val="clear" w:color="auto" w:fill="FFFFFF"/>
        </w:rPr>
        <w:t>北京大学；招生办公室提供校内外住宿信息，学员自主选择，费用自理。（以实际上课通知为主）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ascii="微软雅黑" w:eastAsia="微软雅黑" w:hAnsi="微软雅黑" w:cstheme="minorBidi"/>
          <w:b/>
          <w:bCs/>
          <w:color w:val="FF0000"/>
          <w:kern w:val="2"/>
        </w:rPr>
      </w:pPr>
      <w:r>
        <w:rPr>
          <w:rFonts w:ascii="微软雅黑" w:eastAsia="微软雅黑" w:hAnsi="微软雅黑" w:cstheme="minorBidi"/>
          <w:b/>
          <w:bCs/>
          <w:color w:val="FF0000"/>
          <w:kern w:val="2"/>
        </w:rPr>
        <w:t>【</w:t>
      </w:r>
      <w:r>
        <w:rPr>
          <w:rFonts w:ascii="微软雅黑" w:eastAsia="微软雅黑" w:hAnsi="微软雅黑" w:cstheme="minorBidi" w:hint="eastAsia"/>
          <w:b/>
          <w:bCs/>
          <w:color w:val="FF0000"/>
          <w:kern w:val="2"/>
        </w:rPr>
        <w:t>学制</w:t>
      </w:r>
      <w:r>
        <w:rPr>
          <w:rFonts w:ascii="微软雅黑" w:eastAsia="微软雅黑" w:hAnsi="微软雅黑" w:cstheme="minorBidi"/>
          <w:b/>
          <w:bCs/>
          <w:color w:val="FF0000"/>
          <w:kern w:val="2"/>
        </w:rPr>
        <w:t xml:space="preserve">学费】 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学制一年，每月授课一次，每次2-3天，共计</w:t>
      </w:r>
      <w:r>
        <w:rPr>
          <w:rFonts w:asciiTheme="minorEastAsia" w:eastAsiaTheme="minorEastAsia" w:hAnsiTheme="minorEastAsia"/>
          <w:b/>
        </w:rPr>
        <w:t>9</w:t>
      </w:r>
      <w:r>
        <w:rPr>
          <w:rFonts w:asciiTheme="minorEastAsia" w:eastAsiaTheme="minorEastAsia" w:hAnsiTheme="minorEastAsia" w:hint="eastAsia"/>
          <w:b/>
        </w:rPr>
        <w:t>次。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</w:pPr>
      <w:r>
        <w:rPr>
          <w:b/>
        </w:rPr>
        <w:t>学费：</w:t>
      </w:r>
      <w:r>
        <w:rPr>
          <w:rFonts w:asciiTheme="minorEastAsia" w:eastAsiaTheme="minorEastAsia" w:hAnsiTheme="minorEastAsia" w:hint="eastAsia"/>
          <w:b/>
        </w:rPr>
        <w:t>2</w:t>
      </w:r>
      <w:r>
        <w:rPr>
          <w:b/>
        </w:rPr>
        <w:t>万元/人</w:t>
      </w:r>
      <w:r>
        <w:rPr>
          <w:rFonts w:hint="eastAsia"/>
          <w:b/>
        </w:rPr>
        <w:t>（</w:t>
      </w:r>
      <w:r>
        <w:rPr>
          <w:rFonts w:hint="eastAsia"/>
        </w:rPr>
        <w:t xml:space="preserve"> </w:t>
      </w:r>
      <w:r>
        <w:t>含1年的</w:t>
      </w:r>
      <w:r>
        <w:rPr>
          <w:rFonts w:hint="eastAsia"/>
        </w:rPr>
        <w:t>教学、</w:t>
      </w:r>
      <w:r>
        <w:t>教材资料</w:t>
      </w:r>
      <w:r>
        <w:rPr>
          <w:rFonts w:hint="eastAsia"/>
        </w:rPr>
        <w:t>，不含学习及游学产生的食宿交通游览费用）。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  <w:rPr>
          <w:rFonts w:ascii="微软雅黑" w:eastAsia="微软雅黑" w:hAnsi="微软雅黑" w:cstheme="minorBidi"/>
          <w:b/>
          <w:bCs/>
          <w:color w:val="FF0000"/>
          <w:kern w:val="2"/>
        </w:rPr>
      </w:pPr>
      <w:r>
        <w:t>收费方式：入学前由</w:t>
      </w:r>
      <w:r>
        <w:rPr>
          <w:rFonts w:hint="eastAsia"/>
        </w:rPr>
        <w:t>北清智库商学院</w:t>
      </w:r>
      <w:r>
        <w:t>财务部统一收取，学费到帐后由我院财务统一开具发票。</w:t>
      </w:r>
      <w:r>
        <w:rPr>
          <w:rFonts w:ascii="微软雅黑" w:eastAsia="微软雅黑" w:hAnsi="微软雅黑" w:cstheme="minorBidi"/>
          <w:b/>
          <w:bCs/>
          <w:color w:val="FF0000"/>
          <w:kern w:val="2"/>
        </w:rPr>
        <w:t>【</w:t>
      </w:r>
      <w:r>
        <w:rPr>
          <w:rFonts w:ascii="微软雅黑" w:eastAsia="微软雅黑" w:hAnsi="微软雅黑" w:cstheme="minorBidi" w:hint="eastAsia"/>
          <w:b/>
          <w:bCs/>
          <w:color w:val="FF0000"/>
          <w:kern w:val="2"/>
        </w:rPr>
        <w:t>招生办公室</w:t>
      </w:r>
      <w:r>
        <w:rPr>
          <w:rFonts w:ascii="微软雅黑" w:eastAsia="微软雅黑" w:hAnsi="微软雅黑" w:cstheme="minorBidi"/>
          <w:b/>
          <w:bCs/>
          <w:color w:val="FF0000"/>
          <w:kern w:val="2"/>
        </w:rPr>
        <w:t>】</w:t>
      </w:r>
    </w:p>
    <w:p w:rsidR="00652521" w:rsidRDefault="00195DEA">
      <w:pPr>
        <w:pStyle w:val="a7"/>
        <w:spacing w:before="0" w:beforeAutospacing="0" w:after="0" w:afterAutospacing="0" w:line="270" w:lineRule="atLeast"/>
        <w:jc w:val="both"/>
      </w:pPr>
      <w:r>
        <w:rPr>
          <w:rFonts w:hint="eastAsia"/>
        </w:rPr>
        <w:lastRenderedPageBreak/>
        <w:t xml:space="preserve">联系人：              联系电话：     </w:t>
      </w:r>
      <w:r>
        <w:t xml:space="preserve">                              </w:t>
      </w:r>
    </w:p>
    <w:p w:rsidR="00652521" w:rsidRDefault="00195DEA">
      <w:pPr>
        <w:pStyle w:val="a7"/>
        <w:spacing w:before="0" w:beforeAutospacing="0" w:after="0" w:afterAutospacing="0" w:line="200" w:lineRule="atLeast"/>
        <w:jc w:val="both"/>
        <w:rPr>
          <w:rFonts w:ascii="微软雅黑" w:eastAsia="微软雅黑" w:hAnsi="微软雅黑" w:cstheme="minorBidi"/>
          <w:b/>
          <w:color w:val="C00000"/>
          <w:kern w:val="2"/>
          <w:sz w:val="28"/>
          <w:szCs w:val="28"/>
        </w:rPr>
      </w:pPr>
      <w:r>
        <w:rPr>
          <w:rFonts w:ascii="微软雅黑" w:eastAsia="微软雅黑" w:hAnsi="微软雅黑" w:hint="eastAsia"/>
          <w:b/>
          <w:color w:val="C00000"/>
          <w:sz w:val="32"/>
          <w:szCs w:val="28"/>
        </w:rPr>
        <w:t>私募股权投资（PE/VC</w:t>
      </w:r>
      <w:r>
        <w:rPr>
          <w:rFonts w:ascii="微软雅黑" w:eastAsia="微软雅黑" w:hAnsi="微软雅黑"/>
          <w:b/>
          <w:color w:val="C00000"/>
          <w:sz w:val="32"/>
          <w:szCs w:val="28"/>
        </w:rPr>
        <w:t>）</w:t>
      </w:r>
      <w:r>
        <w:rPr>
          <w:rFonts w:ascii="微软雅黑" w:eastAsia="微软雅黑" w:hAnsi="微软雅黑" w:hint="eastAsia"/>
          <w:b/>
          <w:color w:val="C00000"/>
          <w:sz w:val="32"/>
          <w:szCs w:val="28"/>
        </w:rPr>
        <w:t>与投融资决策董事长导师班</w:t>
      </w:r>
      <w:r>
        <w:rPr>
          <w:rFonts w:ascii="微软雅黑" w:eastAsia="微软雅黑" w:hAnsi="微软雅黑" w:cstheme="minorBidi" w:hint="eastAsia"/>
          <w:b/>
          <w:color w:val="C00000"/>
          <w:kern w:val="2"/>
          <w:sz w:val="36"/>
          <w:szCs w:val="28"/>
        </w:rPr>
        <w:t>学籍</w:t>
      </w:r>
      <w:r>
        <w:rPr>
          <w:rFonts w:ascii="微软雅黑" w:eastAsia="微软雅黑" w:hAnsi="微软雅黑" w:cstheme="minorBidi"/>
          <w:b/>
          <w:color w:val="C00000"/>
          <w:kern w:val="2"/>
          <w:sz w:val="36"/>
          <w:szCs w:val="28"/>
        </w:rPr>
        <w:t>登记注册</w:t>
      </w:r>
    </w:p>
    <w:tbl>
      <w:tblPr>
        <w:tblpPr w:leftFromText="180" w:rightFromText="180" w:vertAnchor="page" w:horzAnchor="page" w:tblpX="1285" w:tblpY="2765"/>
        <w:tblW w:w="9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4"/>
        <w:gridCol w:w="2142"/>
        <w:gridCol w:w="1463"/>
        <w:gridCol w:w="999"/>
        <w:gridCol w:w="288"/>
        <w:gridCol w:w="250"/>
        <w:gridCol w:w="570"/>
        <w:gridCol w:w="322"/>
        <w:gridCol w:w="572"/>
        <w:gridCol w:w="1431"/>
      </w:tblGrid>
      <w:tr w:rsidR="00652521">
        <w:trPr>
          <w:cantSplit/>
          <w:trHeight w:val="276"/>
        </w:trPr>
        <w:tc>
          <w:tcPr>
            <w:tcW w:w="9431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52521" w:rsidRDefault="00195DEA">
            <w:pPr>
              <w:widowControl/>
              <w:jc w:val="left"/>
              <w:rPr>
                <w:b/>
              </w:rPr>
            </w:pPr>
            <w:r>
              <w:rPr>
                <w:rFonts w:ascii="黑体" w:eastAsia="黑体" w:hAnsi="黑体" w:hint="eastAsia"/>
                <w:b/>
                <w:color w:val="C00000"/>
                <w:sz w:val="24"/>
              </w:rPr>
              <w:t>个人信息</w:t>
            </w:r>
          </w:p>
        </w:tc>
      </w:tr>
      <w:tr w:rsidR="00652521">
        <w:trPr>
          <w:cantSplit/>
          <w:trHeight w:val="442"/>
        </w:trPr>
        <w:tc>
          <w:tcPr>
            <w:tcW w:w="139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14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  <w:r>
              <w:rPr>
                <w:rFonts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08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89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一寸照片</w:t>
            </w:r>
          </w:p>
        </w:tc>
      </w:tr>
      <w:tr w:rsidR="00652521">
        <w:trPr>
          <w:cantSplit/>
          <w:trHeight w:val="442"/>
        </w:trPr>
        <w:tc>
          <w:tcPr>
            <w:tcW w:w="1394" w:type="dxa"/>
            <w:tcBorders>
              <w:top w:val="single" w:sz="6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42" w:type="dxa"/>
            <w:tcBorders>
              <w:top w:val="single" w:sz="6" w:space="0" w:color="auto"/>
            </w:tcBorders>
            <w:vAlign w:val="center"/>
          </w:tcPr>
          <w:p w:rsidR="00652521" w:rsidRDefault="00652521">
            <w:pPr>
              <w:spacing w:line="276" w:lineRule="auto"/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</w:tcBorders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</w:tr>
      <w:tr w:rsidR="00652521">
        <w:trPr>
          <w:cantSplit/>
          <w:trHeight w:val="442"/>
        </w:trPr>
        <w:tc>
          <w:tcPr>
            <w:tcW w:w="1394" w:type="dxa"/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142" w:type="dxa"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3" w:type="dxa"/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999" w:type="dxa"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常驻城市</w:t>
            </w:r>
          </w:p>
        </w:tc>
        <w:tc>
          <w:tcPr>
            <w:tcW w:w="894" w:type="dxa"/>
            <w:gridSpan w:val="2"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1" w:type="dxa"/>
            <w:vMerge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</w:tr>
      <w:tr w:rsidR="00652521">
        <w:trPr>
          <w:cantSplit/>
          <w:trHeight w:val="442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652521" w:rsidRDefault="00195DEA">
            <w:pPr>
              <w:spacing w:line="276" w:lineRule="auto"/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142" w:type="dxa"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3" w:type="dxa"/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助理联系人</w:t>
            </w:r>
          </w:p>
        </w:tc>
        <w:tc>
          <w:tcPr>
            <w:tcW w:w="3001" w:type="dxa"/>
            <w:gridSpan w:val="6"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1" w:type="dxa"/>
            <w:vMerge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</w:tr>
      <w:tr w:rsidR="00652521">
        <w:trPr>
          <w:cantSplit/>
          <w:trHeight w:val="395"/>
        </w:trPr>
        <w:tc>
          <w:tcPr>
            <w:tcW w:w="1394" w:type="dxa"/>
            <w:vMerge w:val="restart"/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</w:t>
            </w:r>
          </w:p>
        </w:tc>
        <w:tc>
          <w:tcPr>
            <w:tcW w:w="2142" w:type="dxa"/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院校名称</w:t>
            </w:r>
          </w:p>
        </w:tc>
        <w:tc>
          <w:tcPr>
            <w:tcW w:w="3000" w:type="dxa"/>
            <w:gridSpan w:val="4"/>
            <w:tcBorders>
              <w:right w:val="single" w:sz="4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专业　</w:t>
            </w:r>
          </w:p>
        </w:tc>
        <w:tc>
          <w:tcPr>
            <w:tcW w:w="2895" w:type="dxa"/>
            <w:gridSpan w:val="4"/>
            <w:tcBorders>
              <w:left w:val="single" w:sz="4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学历层次</w:t>
            </w:r>
          </w:p>
        </w:tc>
      </w:tr>
      <w:tr w:rsidR="00652521">
        <w:trPr>
          <w:cantSplit/>
          <w:trHeight w:val="309"/>
        </w:trPr>
        <w:tc>
          <w:tcPr>
            <w:tcW w:w="1394" w:type="dxa"/>
            <w:vMerge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42" w:type="dxa"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5" w:type="dxa"/>
            <w:gridSpan w:val="4"/>
            <w:vAlign w:val="center"/>
          </w:tcPr>
          <w:p w:rsidR="00652521" w:rsidRDefault="00652521">
            <w:pPr>
              <w:spacing w:line="276" w:lineRule="auto"/>
              <w:jc w:val="center"/>
              <w:rPr>
                <w:b/>
              </w:rPr>
            </w:pPr>
          </w:p>
        </w:tc>
      </w:tr>
      <w:tr w:rsidR="00652521">
        <w:trPr>
          <w:cantSplit/>
          <w:trHeight w:val="869"/>
        </w:trPr>
        <w:tc>
          <w:tcPr>
            <w:tcW w:w="1394" w:type="dxa"/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事业成就</w:t>
            </w:r>
          </w:p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与履历</w:t>
            </w:r>
          </w:p>
        </w:tc>
        <w:tc>
          <w:tcPr>
            <w:tcW w:w="8037" w:type="dxa"/>
            <w:gridSpan w:val="9"/>
            <w:vAlign w:val="center"/>
          </w:tcPr>
          <w:p w:rsidR="00652521" w:rsidRDefault="00652521">
            <w:pPr>
              <w:spacing w:line="276" w:lineRule="auto"/>
              <w:rPr>
                <w:b/>
              </w:rPr>
            </w:pPr>
          </w:p>
        </w:tc>
      </w:tr>
      <w:tr w:rsidR="00652521">
        <w:trPr>
          <w:cantSplit/>
          <w:trHeight w:val="419"/>
        </w:trPr>
        <w:tc>
          <w:tcPr>
            <w:tcW w:w="13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高级研修</w:t>
            </w:r>
          </w:p>
          <w:p w:rsidR="00652521" w:rsidRDefault="00195DE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8037" w:type="dxa"/>
            <w:gridSpan w:val="9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52521" w:rsidRDefault="00195DEA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3400" cy="2286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533400" cy="228600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525145" cy="228600"/>
                  <wp:effectExtent l="0" t="0" r="8255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533400" cy="22860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508000" cy="2286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1379855" cy="228600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521">
        <w:trPr>
          <w:cantSplit/>
          <w:trHeight w:val="442"/>
        </w:trPr>
        <w:tc>
          <w:tcPr>
            <w:tcW w:w="9431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52521" w:rsidRDefault="00195DEA">
            <w:pPr>
              <w:widowControl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color w:val="C00000"/>
                <w:sz w:val="24"/>
              </w:rPr>
              <w:t>企业信息</w:t>
            </w:r>
          </w:p>
        </w:tc>
      </w:tr>
      <w:tr w:rsidR="00652521">
        <w:trPr>
          <w:cantSplit/>
          <w:trHeight w:val="442"/>
        </w:trPr>
        <w:tc>
          <w:tcPr>
            <w:tcW w:w="13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21" w:rsidRDefault="00195DEA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企业名称</w:t>
            </w:r>
          </w:p>
        </w:tc>
        <w:tc>
          <w:tcPr>
            <w:tcW w:w="48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</w:t>
            </w:r>
          </w:p>
        </w:tc>
        <w:tc>
          <w:tcPr>
            <w:tcW w:w="11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widowControl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   务</w:t>
            </w:r>
          </w:p>
        </w:tc>
        <w:tc>
          <w:tcPr>
            <w:tcW w:w="20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521" w:rsidRDefault="00652521"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</w:p>
        </w:tc>
      </w:tr>
      <w:tr w:rsidR="00652521">
        <w:trPr>
          <w:cantSplit/>
          <w:trHeight w:val="442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主营业务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21" w:rsidRDefault="00652521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</w:p>
        </w:tc>
      </w:tr>
      <w:tr w:rsidR="00652521">
        <w:trPr>
          <w:cantSplit/>
          <w:trHeight w:val="442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adjustRightInd w:val="0"/>
              <w:snapToGrid w:val="0"/>
              <w:spacing w:line="276" w:lineRule="auto"/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公司性质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601345" cy="228600"/>
                  <wp:effectExtent l="0" t="0" r="8255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567055" cy="2286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998855" cy="2286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533400" cy="22860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601345" cy="228600"/>
                  <wp:effectExtent l="0" t="0" r="8255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1134745" cy="228600"/>
                  <wp:effectExtent l="0" t="0" r="8255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521">
        <w:trPr>
          <w:cantSplit/>
          <w:trHeight w:val="774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所属行业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u w:val="single"/>
              </w:rPr>
            </w:pP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1168400" cy="2286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922655" cy="2286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1168400" cy="2286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1379855" cy="22860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922655" cy="2286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829945" cy="228600"/>
                  <wp:effectExtent l="0" t="0" r="8255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939800" cy="2286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948055" cy="2286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533400" cy="2286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</w:p>
        </w:tc>
      </w:tr>
      <w:tr w:rsidR="00652521">
        <w:trPr>
          <w:cantSplit/>
          <w:trHeight w:val="774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年营业额</w:t>
            </w:r>
          </w:p>
          <w:p w:rsidR="00652521" w:rsidRDefault="00195DE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（RMB)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21" w:rsidRDefault="00195DEA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1261745" cy="228600"/>
                  <wp:effectExtent l="0" t="0" r="8255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1219200" cy="2286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1574800" cy="2286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1574800" cy="2286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1515745" cy="228600"/>
                  <wp:effectExtent l="0" t="0" r="8255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1379855" cy="2286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521">
        <w:trPr>
          <w:cantSplit/>
          <w:trHeight w:val="419"/>
        </w:trPr>
        <w:tc>
          <w:tcPr>
            <w:tcW w:w="1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2521" w:rsidRDefault="00195DE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企业规模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2521" w:rsidRDefault="00195DEA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922655" cy="2286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922655" cy="2286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973455" cy="2286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998855" cy="2286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noProof/>
              </w:rPr>
              <w:drawing>
                <wp:inline distT="0" distB="0" distL="0" distR="0">
                  <wp:extent cx="998855" cy="2286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521">
        <w:trPr>
          <w:cantSplit/>
          <w:trHeight w:val="55"/>
        </w:trPr>
        <w:tc>
          <w:tcPr>
            <w:tcW w:w="139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2521" w:rsidRDefault="00652521">
            <w:pPr>
              <w:adjustRightInd w:val="0"/>
              <w:snapToGrid w:val="0"/>
              <w:spacing w:line="1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37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2521" w:rsidRDefault="00652521">
            <w:pPr>
              <w:adjustRightInd w:val="0"/>
              <w:snapToGrid w:val="0"/>
              <w:spacing w:line="120" w:lineRule="exact"/>
              <w:rPr>
                <w:rFonts w:ascii="宋体" w:hAnsi="宋体"/>
                <w:b/>
              </w:rPr>
            </w:pPr>
          </w:p>
        </w:tc>
      </w:tr>
      <w:tr w:rsidR="00652521">
        <w:trPr>
          <w:cantSplit/>
          <w:trHeight w:val="545"/>
        </w:trPr>
        <w:tc>
          <w:tcPr>
            <w:tcW w:w="9431" w:type="dxa"/>
            <w:gridSpan w:val="10"/>
            <w:tcBorders>
              <w:top w:val="nil"/>
              <w:bottom w:val="double" w:sz="4" w:space="0" w:color="auto"/>
            </w:tcBorders>
            <w:vAlign w:val="center"/>
          </w:tcPr>
          <w:p w:rsidR="00652521" w:rsidRDefault="00195DEA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您对本次学习的期待和建议：</w:t>
            </w:r>
          </w:p>
          <w:p w:rsidR="00652521" w:rsidRDefault="00195DEA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652521" w:rsidRDefault="00652521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</w:p>
          <w:p w:rsidR="00652521" w:rsidRDefault="00195DEA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u w:val="single"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学员签名：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      </w:t>
            </w:r>
          </w:p>
        </w:tc>
      </w:tr>
      <w:tr w:rsidR="00652521">
        <w:trPr>
          <w:cantSplit/>
          <w:trHeight w:val="387"/>
        </w:trPr>
        <w:tc>
          <w:tcPr>
            <w:tcW w:w="9431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52521" w:rsidRDefault="00195DEA">
            <w:pPr>
              <w:widowControl/>
              <w:jc w:val="left"/>
              <w:rPr>
                <w:b/>
              </w:rPr>
            </w:pPr>
            <w:r>
              <w:rPr>
                <w:rFonts w:ascii="黑体" w:eastAsia="黑体" w:hAnsi="黑体" w:hint="eastAsia"/>
                <w:b/>
                <w:color w:val="C00000"/>
                <w:sz w:val="24"/>
              </w:rPr>
              <w:t>汇款信息</w:t>
            </w:r>
          </w:p>
        </w:tc>
      </w:tr>
      <w:tr w:rsidR="00652521">
        <w:trPr>
          <w:cantSplit/>
          <w:trHeight w:val="2167"/>
        </w:trPr>
        <w:tc>
          <w:tcPr>
            <w:tcW w:w="9431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2521" w:rsidRDefault="00195DEA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此表复印或传真均有效。请汇全款至北清</w:t>
            </w:r>
            <w:r>
              <w:rPr>
                <w:b/>
              </w:rPr>
              <w:t>智库商学院</w:t>
            </w:r>
            <w:r>
              <w:rPr>
                <w:rFonts w:hint="eastAsia"/>
                <w:b/>
              </w:rPr>
              <w:t>指定账户：</w:t>
            </w:r>
          </w:p>
          <w:p w:rsidR="00652521" w:rsidRDefault="00195DEA">
            <w:pPr>
              <w:adjustRightInd w:val="0"/>
              <w:snapToGrid w:val="0"/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</w:t>
            </w:r>
            <w:r>
              <w:rPr>
                <w:rFonts w:hint="eastAsia"/>
                <w:b/>
                <w:sz w:val="22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>费：</w:t>
            </w:r>
            <w:r>
              <w:rPr>
                <w:rFonts w:hint="eastAsia"/>
                <w:b/>
                <w:sz w:val="22"/>
              </w:rPr>
              <w:t xml:space="preserve"> 20000</w:t>
            </w:r>
            <w:r>
              <w:rPr>
                <w:rFonts w:hint="eastAsia"/>
                <w:b/>
                <w:sz w:val="22"/>
              </w:rPr>
              <w:t>元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人</w:t>
            </w:r>
          </w:p>
          <w:p w:rsidR="00652521" w:rsidRDefault="00195DEA">
            <w:pPr>
              <w:adjustRightInd w:val="0"/>
              <w:snapToGrid w:val="0"/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户</w:t>
            </w:r>
            <w:r>
              <w:rPr>
                <w:rFonts w:hint="eastAsia"/>
                <w:b/>
                <w:sz w:val="22"/>
              </w:rPr>
              <w:t xml:space="preserve">     </w:t>
            </w:r>
            <w:r>
              <w:rPr>
                <w:rFonts w:hint="eastAsia"/>
                <w:b/>
                <w:sz w:val="22"/>
              </w:rPr>
              <w:t>名：北清智库（北京）教育科技有限公司</w:t>
            </w:r>
          </w:p>
          <w:p w:rsidR="00652521" w:rsidRDefault="00195DEA">
            <w:pPr>
              <w:adjustRightInd w:val="0"/>
              <w:snapToGrid w:val="0"/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户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行：工商银行成府路支行</w:t>
            </w:r>
          </w:p>
          <w:p w:rsidR="00652521" w:rsidRDefault="00195DEA">
            <w:pPr>
              <w:adjustRightInd w:val="0"/>
              <w:snapToGrid w:val="0"/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帐</w:t>
            </w:r>
            <w:r>
              <w:rPr>
                <w:rFonts w:hint="eastAsia"/>
                <w:b/>
                <w:sz w:val="22"/>
              </w:rPr>
              <w:t xml:space="preserve">     </w:t>
            </w:r>
            <w:r>
              <w:rPr>
                <w:rFonts w:hint="eastAsia"/>
                <w:b/>
                <w:sz w:val="22"/>
              </w:rPr>
              <w:t>号：</w:t>
            </w:r>
            <w:r>
              <w:rPr>
                <w:rFonts w:hint="eastAsia"/>
                <w:b/>
                <w:sz w:val="22"/>
              </w:rPr>
              <w:t xml:space="preserve"> 0200095709200207964</w:t>
            </w:r>
          </w:p>
          <w:p w:rsidR="00652521" w:rsidRDefault="00195DEA">
            <w:pPr>
              <w:adjustRightInd w:val="0"/>
              <w:snapToGrid w:val="0"/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汇款注明：研修“</w:t>
            </w:r>
            <w:r>
              <w:rPr>
                <w:rFonts w:hint="eastAsia"/>
                <w:b/>
                <w:sz w:val="22"/>
              </w:rPr>
              <w:t>***</w:t>
            </w:r>
            <w:r>
              <w:rPr>
                <w:rFonts w:hint="eastAsia"/>
                <w:b/>
                <w:sz w:val="22"/>
              </w:rPr>
              <w:t>”成员</w:t>
            </w:r>
            <w:bookmarkStart w:id="7" w:name="_GoBack"/>
            <w:bookmarkEnd w:id="7"/>
          </w:p>
        </w:tc>
      </w:tr>
    </w:tbl>
    <w:p w:rsidR="00652521" w:rsidRDefault="00652521">
      <w:pPr>
        <w:snapToGrid w:val="0"/>
        <w:ind w:rightChars="-162" w:right="-340"/>
        <w:rPr>
          <w:rFonts w:ascii="微软雅黑" w:eastAsia="微软雅黑" w:hAnsi="微软雅黑"/>
          <w:b/>
          <w:color w:val="C00000"/>
          <w:sz w:val="28"/>
          <w:szCs w:val="28"/>
        </w:rPr>
      </w:pPr>
    </w:p>
    <w:sectPr w:rsidR="00652521" w:rsidSect="00652521">
      <w:headerReference w:type="default" r:id="rId40"/>
      <w:footerReference w:type="default" r:id="rId4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A7" w:rsidRDefault="00B855A7" w:rsidP="00652521">
      <w:r>
        <w:separator/>
      </w:r>
    </w:p>
  </w:endnote>
  <w:endnote w:type="continuationSeparator" w:id="0">
    <w:p w:rsidR="00B855A7" w:rsidRDefault="00B855A7" w:rsidP="0065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9F" w:rsidRDefault="0055149F" w:rsidP="0055149F">
    <w:pPr>
      <w:spacing w:line="400" w:lineRule="exact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联系电话：</w:t>
    </w:r>
    <w:r w:rsidR="004727FE">
      <w:rPr>
        <w:rFonts w:ascii="微软雅黑" w:eastAsia="微软雅黑" w:hAnsi="微软雅黑" w:hint="eastAsia"/>
      </w:rPr>
      <w:t>何</w:t>
    </w:r>
    <w:r>
      <w:rPr>
        <w:rFonts w:ascii="微软雅黑" w:eastAsia="微软雅黑" w:hAnsi="微软雅黑" w:hint="eastAsia"/>
      </w:rPr>
      <w:t>老师 010-62996527   13910255857   邮箱：171272602@qq.com</w:t>
    </w:r>
  </w:p>
  <w:p w:rsidR="0055149F" w:rsidRDefault="00551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A7" w:rsidRDefault="00B855A7" w:rsidP="00652521">
      <w:r>
        <w:separator/>
      </w:r>
    </w:p>
  </w:footnote>
  <w:footnote w:type="continuationSeparator" w:id="0">
    <w:p w:rsidR="00B855A7" w:rsidRDefault="00B855A7" w:rsidP="00652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21" w:rsidRDefault="00195DEA">
    <w:pPr>
      <w:pStyle w:val="a6"/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-372745</wp:posOffset>
          </wp:positionV>
          <wp:extent cx="2664460" cy="375920"/>
          <wp:effectExtent l="0" t="0" r="2540" b="5080"/>
          <wp:wrapSquare wrapText="bothSides"/>
          <wp:docPr id="2" name="图片 2" descr="../B-LOGO/北大%20智库/连标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../B-LOGO/北大%20智库/连标副本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446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集北京大学近十年的</w:t>
    </w:r>
    <w:r>
      <w:rPr>
        <w:rFonts w:hint="eastAsia"/>
      </w:rPr>
      <w:t>EMBA</w:t>
    </w:r>
    <w:r>
      <w:rPr>
        <w:rFonts w:hint="eastAsia"/>
      </w:rPr>
      <w:t>教育之精华，揽万人私募之资源平台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354"/>
    <w:rsid w:val="00001CFD"/>
    <w:rsid w:val="0001016A"/>
    <w:rsid w:val="00010BB6"/>
    <w:rsid w:val="0001235E"/>
    <w:rsid w:val="0001283B"/>
    <w:rsid w:val="00017ADF"/>
    <w:rsid w:val="00020AE2"/>
    <w:rsid w:val="00022310"/>
    <w:rsid w:val="00023031"/>
    <w:rsid w:val="00024069"/>
    <w:rsid w:val="00026FE5"/>
    <w:rsid w:val="000319EC"/>
    <w:rsid w:val="00034FC9"/>
    <w:rsid w:val="00046B66"/>
    <w:rsid w:val="00050753"/>
    <w:rsid w:val="00051F05"/>
    <w:rsid w:val="00060083"/>
    <w:rsid w:val="00061758"/>
    <w:rsid w:val="00062AB6"/>
    <w:rsid w:val="000664A8"/>
    <w:rsid w:val="000678FA"/>
    <w:rsid w:val="00070F49"/>
    <w:rsid w:val="0007489E"/>
    <w:rsid w:val="00077D30"/>
    <w:rsid w:val="00077DD7"/>
    <w:rsid w:val="000806AB"/>
    <w:rsid w:val="0008237F"/>
    <w:rsid w:val="0008265D"/>
    <w:rsid w:val="00082760"/>
    <w:rsid w:val="00083297"/>
    <w:rsid w:val="0008615D"/>
    <w:rsid w:val="00090952"/>
    <w:rsid w:val="0009290C"/>
    <w:rsid w:val="000954BF"/>
    <w:rsid w:val="000955B2"/>
    <w:rsid w:val="000957DE"/>
    <w:rsid w:val="00095A9A"/>
    <w:rsid w:val="00095F36"/>
    <w:rsid w:val="000A246B"/>
    <w:rsid w:val="000A4D93"/>
    <w:rsid w:val="000B04B0"/>
    <w:rsid w:val="000B0A42"/>
    <w:rsid w:val="000B3799"/>
    <w:rsid w:val="000B4CA6"/>
    <w:rsid w:val="000B73AB"/>
    <w:rsid w:val="000C5047"/>
    <w:rsid w:val="000D3BAE"/>
    <w:rsid w:val="000D3E3E"/>
    <w:rsid w:val="000D51B1"/>
    <w:rsid w:val="000D6629"/>
    <w:rsid w:val="000D6EBA"/>
    <w:rsid w:val="000E7208"/>
    <w:rsid w:val="000F123B"/>
    <w:rsid w:val="000F1694"/>
    <w:rsid w:val="000F4647"/>
    <w:rsid w:val="000F5589"/>
    <w:rsid w:val="000F71D5"/>
    <w:rsid w:val="00102123"/>
    <w:rsid w:val="00110AB2"/>
    <w:rsid w:val="00110E6C"/>
    <w:rsid w:val="00113543"/>
    <w:rsid w:val="00116877"/>
    <w:rsid w:val="001206C8"/>
    <w:rsid w:val="00121C42"/>
    <w:rsid w:val="00122D7B"/>
    <w:rsid w:val="00124B47"/>
    <w:rsid w:val="001277B4"/>
    <w:rsid w:val="001352B7"/>
    <w:rsid w:val="0014055B"/>
    <w:rsid w:val="001421AB"/>
    <w:rsid w:val="00146841"/>
    <w:rsid w:val="00150DE7"/>
    <w:rsid w:val="00157CA9"/>
    <w:rsid w:val="00160F99"/>
    <w:rsid w:val="00163F19"/>
    <w:rsid w:val="00165000"/>
    <w:rsid w:val="001719C4"/>
    <w:rsid w:val="00173E5B"/>
    <w:rsid w:val="00175AC8"/>
    <w:rsid w:val="00177551"/>
    <w:rsid w:val="00180551"/>
    <w:rsid w:val="00180F75"/>
    <w:rsid w:val="00181841"/>
    <w:rsid w:val="0018450C"/>
    <w:rsid w:val="001904C2"/>
    <w:rsid w:val="0019214A"/>
    <w:rsid w:val="00192B41"/>
    <w:rsid w:val="00193614"/>
    <w:rsid w:val="00195DEA"/>
    <w:rsid w:val="001A20CE"/>
    <w:rsid w:val="001A453B"/>
    <w:rsid w:val="001A70F8"/>
    <w:rsid w:val="001B0994"/>
    <w:rsid w:val="001B0F56"/>
    <w:rsid w:val="001C09F5"/>
    <w:rsid w:val="001C2F25"/>
    <w:rsid w:val="001C757B"/>
    <w:rsid w:val="001D3316"/>
    <w:rsid w:val="001D7D32"/>
    <w:rsid w:val="001D7F97"/>
    <w:rsid w:val="001E2A15"/>
    <w:rsid w:val="001E73E6"/>
    <w:rsid w:val="001E79C4"/>
    <w:rsid w:val="001F0FAE"/>
    <w:rsid w:val="001F39DC"/>
    <w:rsid w:val="001F442C"/>
    <w:rsid w:val="001F4A88"/>
    <w:rsid w:val="00205C2D"/>
    <w:rsid w:val="002061F0"/>
    <w:rsid w:val="00207509"/>
    <w:rsid w:val="00210595"/>
    <w:rsid w:val="00214598"/>
    <w:rsid w:val="002148B2"/>
    <w:rsid w:val="0021606A"/>
    <w:rsid w:val="0022019A"/>
    <w:rsid w:val="002256BE"/>
    <w:rsid w:val="00233B00"/>
    <w:rsid w:val="00234D44"/>
    <w:rsid w:val="0023503D"/>
    <w:rsid w:val="00237167"/>
    <w:rsid w:val="00260AC2"/>
    <w:rsid w:val="00263520"/>
    <w:rsid w:val="002643BA"/>
    <w:rsid w:val="00267FAC"/>
    <w:rsid w:val="00271203"/>
    <w:rsid w:val="00272900"/>
    <w:rsid w:val="00280C5F"/>
    <w:rsid w:val="0028521B"/>
    <w:rsid w:val="00286AD1"/>
    <w:rsid w:val="00286BBA"/>
    <w:rsid w:val="00296245"/>
    <w:rsid w:val="002A0078"/>
    <w:rsid w:val="002A4032"/>
    <w:rsid w:val="002A7DB8"/>
    <w:rsid w:val="002B1212"/>
    <w:rsid w:val="002B332C"/>
    <w:rsid w:val="002B3F88"/>
    <w:rsid w:val="002B5430"/>
    <w:rsid w:val="002C194A"/>
    <w:rsid w:val="002C1A9F"/>
    <w:rsid w:val="002C4037"/>
    <w:rsid w:val="002C457A"/>
    <w:rsid w:val="002C677A"/>
    <w:rsid w:val="002D152C"/>
    <w:rsid w:val="002D1AD3"/>
    <w:rsid w:val="002D22F0"/>
    <w:rsid w:val="002D73B1"/>
    <w:rsid w:val="002E64A9"/>
    <w:rsid w:val="002E6908"/>
    <w:rsid w:val="0030048D"/>
    <w:rsid w:val="0030279F"/>
    <w:rsid w:val="003027B8"/>
    <w:rsid w:val="0030334B"/>
    <w:rsid w:val="00305C98"/>
    <w:rsid w:val="003065AB"/>
    <w:rsid w:val="0031323E"/>
    <w:rsid w:val="00316090"/>
    <w:rsid w:val="00316793"/>
    <w:rsid w:val="0032103A"/>
    <w:rsid w:val="003229FF"/>
    <w:rsid w:val="003340B9"/>
    <w:rsid w:val="00337AF2"/>
    <w:rsid w:val="00337D67"/>
    <w:rsid w:val="0034099A"/>
    <w:rsid w:val="003445CD"/>
    <w:rsid w:val="00344FE2"/>
    <w:rsid w:val="00346E4C"/>
    <w:rsid w:val="00347824"/>
    <w:rsid w:val="00355F7D"/>
    <w:rsid w:val="00356474"/>
    <w:rsid w:val="003635F0"/>
    <w:rsid w:val="003649C5"/>
    <w:rsid w:val="00364CE4"/>
    <w:rsid w:val="00365948"/>
    <w:rsid w:val="003736A4"/>
    <w:rsid w:val="003737AF"/>
    <w:rsid w:val="00373916"/>
    <w:rsid w:val="00374908"/>
    <w:rsid w:val="00380099"/>
    <w:rsid w:val="0038097B"/>
    <w:rsid w:val="003908E2"/>
    <w:rsid w:val="00390B9F"/>
    <w:rsid w:val="00393647"/>
    <w:rsid w:val="00394117"/>
    <w:rsid w:val="0039758A"/>
    <w:rsid w:val="003978B5"/>
    <w:rsid w:val="003A04E4"/>
    <w:rsid w:val="003A18D9"/>
    <w:rsid w:val="003A3B5C"/>
    <w:rsid w:val="003A773C"/>
    <w:rsid w:val="003B0301"/>
    <w:rsid w:val="003B2DC2"/>
    <w:rsid w:val="003B4604"/>
    <w:rsid w:val="003B7CE7"/>
    <w:rsid w:val="003C1FC8"/>
    <w:rsid w:val="003C5A26"/>
    <w:rsid w:val="003D006A"/>
    <w:rsid w:val="003D3383"/>
    <w:rsid w:val="003D4BCB"/>
    <w:rsid w:val="003D4EB3"/>
    <w:rsid w:val="003D640D"/>
    <w:rsid w:val="003E03C9"/>
    <w:rsid w:val="003F5721"/>
    <w:rsid w:val="003F5AB9"/>
    <w:rsid w:val="003F6090"/>
    <w:rsid w:val="003F771C"/>
    <w:rsid w:val="00400044"/>
    <w:rsid w:val="00403430"/>
    <w:rsid w:val="0040357B"/>
    <w:rsid w:val="00405295"/>
    <w:rsid w:val="0041024D"/>
    <w:rsid w:val="00411312"/>
    <w:rsid w:val="00412B8C"/>
    <w:rsid w:val="004134E5"/>
    <w:rsid w:val="0041397E"/>
    <w:rsid w:val="00414E6E"/>
    <w:rsid w:val="00416F46"/>
    <w:rsid w:val="00417762"/>
    <w:rsid w:val="0042173D"/>
    <w:rsid w:val="0042314A"/>
    <w:rsid w:val="00424362"/>
    <w:rsid w:val="0042515F"/>
    <w:rsid w:val="004331AE"/>
    <w:rsid w:val="00444E50"/>
    <w:rsid w:val="00446494"/>
    <w:rsid w:val="004520E1"/>
    <w:rsid w:val="00452253"/>
    <w:rsid w:val="0045787A"/>
    <w:rsid w:val="0046038E"/>
    <w:rsid w:val="00461240"/>
    <w:rsid w:val="00461568"/>
    <w:rsid w:val="00463508"/>
    <w:rsid w:val="00464E38"/>
    <w:rsid w:val="004709B6"/>
    <w:rsid w:val="004727FE"/>
    <w:rsid w:val="00482DBE"/>
    <w:rsid w:val="00484F25"/>
    <w:rsid w:val="004876FE"/>
    <w:rsid w:val="00491816"/>
    <w:rsid w:val="004A0EAB"/>
    <w:rsid w:val="004A6761"/>
    <w:rsid w:val="004B26EC"/>
    <w:rsid w:val="004B2D0E"/>
    <w:rsid w:val="004B36B7"/>
    <w:rsid w:val="004B4325"/>
    <w:rsid w:val="004B6346"/>
    <w:rsid w:val="004C2811"/>
    <w:rsid w:val="004C3FCB"/>
    <w:rsid w:val="004C7045"/>
    <w:rsid w:val="004D158E"/>
    <w:rsid w:val="004D3CCC"/>
    <w:rsid w:val="004D5524"/>
    <w:rsid w:val="004E3EF7"/>
    <w:rsid w:val="004E4FD4"/>
    <w:rsid w:val="004F0AEB"/>
    <w:rsid w:val="004F3B90"/>
    <w:rsid w:val="004F6940"/>
    <w:rsid w:val="005072AE"/>
    <w:rsid w:val="00510984"/>
    <w:rsid w:val="00511D0D"/>
    <w:rsid w:val="0051263D"/>
    <w:rsid w:val="00514CB8"/>
    <w:rsid w:val="00515870"/>
    <w:rsid w:val="00515FC5"/>
    <w:rsid w:val="00520908"/>
    <w:rsid w:val="0052206A"/>
    <w:rsid w:val="00523C9D"/>
    <w:rsid w:val="00524C7D"/>
    <w:rsid w:val="00524F5B"/>
    <w:rsid w:val="00525C50"/>
    <w:rsid w:val="00530C13"/>
    <w:rsid w:val="00530ED5"/>
    <w:rsid w:val="005310B8"/>
    <w:rsid w:val="005311DB"/>
    <w:rsid w:val="005312AF"/>
    <w:rsid w:val="005313E0"/>
    <w:rsid w:val="005336C8"/>
    <w:rsid w:val="00535746"/>
    <w:rsid w:val="005373A9"/>
    <w:rsid w:val="00540BFF"/>
    <w:rsid w:val="00546863"/>
    <w:rsid w:val="00547797"/>
    <w:rsid w:val="005504F6"/>
    <w:rsid w:val="0055149F"/>
    <w:rsid w:val="00551E13"/>
    <w:rsid w:val="00554E5F"/>
    <w:rsid w:val="00557D17"/>
    <w:rsid w:val="00560C67"/>
    <w:rsid w:val="00563FF2"/>
    <w:rsid w:val="00567DEC"/>
    <w:rsid w:val="00571A53"/>
    <w:rsid w:val="00576373"/>
    <w:rsid w:val="00580326"/>
    <w:rsid w:val="0058596E"/>
    <w:rsid w:val="0059503A"/>
    <w:rsid w:val="005A0182"/>
    <w:rsid w:val="005A0E46"/>
    <w:rsid w:val="005A1588"/>
    <w:rsid w:val="005A5487"/>
    <w:rsid w:val="005A56AF"/>
    <w:rsid w:val="005A7118"/>
    <w:rsid w:val="005A7613"/>
    <w:rsid w:val="005B3127"/>
    <w:rsid w:val="005B3B7F"/>
    <w:rsid w:val="005B6759"/>
    <w:rsid w:val="005C0865"/>
    <w:rsid w:val="005C261B"/>
    <w:rsid w:val="005C3987"/>
    <w:rsid w:val="005C4DD7"/>
    <w:rsid w:val="005C5153"/>
    <w:rsid w:val="005C748E"/>
    <w:rsid w:val="005D0379"/>
    <w:rsid w:val="005D0A30"/>
    <w:rsid w:val="005D2AC3"/>
    <w:rsid w:val="005D43C9"/>
    <w:rsid w:val="005D4FF6"/>
    <w:rsid w:val="005D5036"/>
    <w:rsid w:val="005D50BF"/>
    <w:rsid w:val="005E17E3"/>
    <w:rsid w:val="005E2A71"/>
    <w:rsid w:val="005E3CFD"/>
    <w:rsid w:val="005F4554"/>
    <w:rsid w:val="00602E74"/>
    <w:rsid w:val="006101FF"/>
    <w:rsid w:val="00611363"/>
    <w:rsid w:val="00613929"/>
    <w:rsid w:val="006151F2"/>
    <w:rsid w:val="00617577"/>
    <w:rsid w:val="006279C9"/>
    <w:rsid w:val="00631399"/>
    <w:rsid w:val="006369A7"/>
    <w:rsid w:val="00636AFE"/>
    <w:rsid w:val="00637924"/>
    <w:rsid w:val="00640D74"/>
    <w:rsid w:val="00642D0B"/>
    <w:rsid w:val="00645E01"/>
    <w:rsid w:val="006464BA"/>
    <w:rsid w:val="006509B5"/>
    <w:rsid w:val="00651F4F"/>
    <w:rsid w:val="00652521"/>
    <w:rsid w:val="0065564B"/>
    <w:rsid w:val="00656DF6"/>
    <w:rsid w:val="00660C42"/>
    <w:rsid w:val="00661007"/>
    <w:rsid w:val="0066144E"/>
    <w:rsid w:val="00662184"/>
    <w:rsid w:val="0066321F"/>
    <w:rsid w:val="00664F66"/>
    <w:rsid w:val="0066517F"/>
    <w:rsid w:val="00665606"/>
    <w:rsid w:val="00665F5A"/>
    <w:rsid w:val="006661EC"/>
    <w:rsid w:val="00670086"/>
    <w:rsid w:val="00671BBD"/>
    <w:rsid w:val="0067203A"/>
    <w:rsid w:val="00672113"/>
    <w:rsid w:val="00680552"/>
    <w:rsid w:val="006819FC"/>
    <w:rsid w:val="00683AA3"/>
    <w:rsid w:val="00685309"/>
    <w:rsid w:val="00687743"/>
    <w:rsid w:val="00690031"/>
    <w:rsid w:val="00691983"/>
    <w:rsid w:val="006972E2"/>
    <w:rsid w:val="006A2D1C"/>
    <w:rsid w:val="006A3610"/>
    <w:rsid w:val="006A5652"/>
    <w:rsid w:val="006B61A4"/>
    <w:rsid w:val="006B648A"/>
    <w:rsid w:val="006C5C77"/>
    <w:rsid w:val="006D3B0C"/>
    <w:rsid w:val="006D450F"/>
    <w:rsid w:val="006D7F0D"/>
    <w:rsid w:val="006E11D8"/>
    <w:rsid w:val="006E271D"/>
    <w:rsid w:val="006E2AA4"/>
    <w:rsid w:val="006E3344"/>
    <w:rsid w:val="006E4333"/>
    <w:rsid w:val="006E4D91"/>
    <w:rsid w:val="006E5007"/>
    <w:rsid w:val="006E5A16"/>
    <w:rsid w:val="006E7A24"/>
    <w:rsid w:val="006F6469"/>
    <w:rsid w:val="006F7C66"/>
    <w:rsid w:val="007056AA"/>
    <w:rsid w:val="0070637B"/>
    <w:rsid w:val="00711AA3"/>
    <w:rsid w:val="00712930"/>
    <w:rsid w:val="00712B23"/>
    <w:rsid w:val="007230D4"/>
    <w:rsid w:val="00725504"/>
    <w:rsid w:val="007257C9"/>
    <w:rsid w:val="0073159E"/>
    <w:rsid w:val="00731624"/>
    <w:rsid w:val="00731AF8"/>
    <w:rsid w:val="00733092"/>
    <w:rsid w:val="00734BB0"/>
    <w:rsid w:val="00737CFF"/>
    <w:rsid w:val="007405BC"/>
    <w:rsid w:val="007420CB"/>
    <w:rsid w:val="007428EC"/>
    <w:rsid w:val="00743534"/>
    <w:rsid w:val="00743E0E"/>
    <w:rsid w:val="00754F1D"/>
    <w:rsid w:val="0076369E"/>
    <w:rsid w:val="00763BA1"/>
    <w:rsid w:val="007643BF"/>
    <w:rsid w:val="0076496C"/>
    <w:rsid w:val="00770FD8"/>
    <w:rsid w:val="007735EE"/>
    <w:rsid w:val="0077499B"/>
    <w:rsid w:val="007761A1"/>
    <w:rsid w:val="007761E3"/>
    <w:rsid w:val="007820BF"/>
    <w:rsid w:val="00786666"/>
    <w:rsid w:val="00797853"/>
    <w:rsid w:val="0079798C"/>
    <w:rsid w:val="007A113E"/>
    <w:rsid w:val="007A138C"/>
    <w:rsid w:val="007A140D"/>
    <w:rsid w:val="007A4E68"/>
    <w:rsid w:val="007A6A6F"/>
    <w:rsid w:val="007A7ECA"/>
    <w:rsid w:val="007B1A8B"/>
    <w:rsid w:val="007B2029"/>
    <w:rsid w:val="007B308C"/>
    <w:rsid w:val="007C2805"/>
    <w:rsid w:val="007C6AE8"/>
    <w:rsid w:val="007D1FA3"/>
    <w:rsid w:val="007D372E"/>
    <w:rsid w:val="007D79CD"/>
    <w:rsid w:val="007E0C2D"/>
    <w:rsid w:val="007E25F8"/>
    <w:rsid w:val="007E475F"/>
    <w:rsid w:val="007E58B7"/>
    <w:rsid w:val="007E7453"/>
    <w:rsid w:val="007F1255"/>
    <w:rsid w:val="00826B44"/>
    <w:rsid w:val="00833AE8"/>
    <w:rsid w:val="00835C00"/>
    <w:rsid w:val="00836ECF"/>
    <w:rsid w:val="00844360"/>
    <w:rsid w:val="00846B47"/>
    <w:rsid w:val="00847272"/>
    <w:rsid w:val="00847BE1"/>
    <w:rsid w:val="00857CA4"/>
    <w:rsid w:val="0086056E"/>
    <w:rsid w:val="008608C7"/>
    <w:rsid w:val="00864D49"/>
    <w:rsid w:val="008653C9"/>
    <w:rsid w:val="00872672"/>
    <w:rsid w:val="008753E1"/>
    <w:rsid w:val="008770BA"/>
    <w:rsid w:val="00886485"/>
    <w:rsid w:val="008872A2"/>
    <w:rsid w:val="008907B2"/>
    <w:rsid w:val="00891764"/>
    <w:rsid w:val="00896CA9"/>
    <w:rsid w:val="008A20D9"/>
    <w:rsid w:val="008A6C52"/>
    <w:rsid w:val="008A7DE1"/>
    <w:rsid w:val="008A7F45"/>
    <w:rsid w:val="008B5729"/>
    <w:rsid w:val="008B61ED"/>
    <w:rsid w:val="008C3E2C"/>
    <w:rsid w:val="008C4085"/>
    <w:rsid w:val="008C4282"/>
    <w:rsid w:val="008D2170"/>
    <w:rsid w:val="008D4874"/>
    <w:rsid w:val="008D5364"/>
    <w:rsid w:val="008E070F"/>
    <w:rsid w:val="008E262A"/>
    <w:rsid w:val="008E5B9E"/>
    <w:rsid w:val="008E64E6"/>
    <w:rsid w:val="008F323E"/>
    <w:rsid w:val="008F4626"/>
    <w:rsid w:val="008F5F31"/>
    <w:rsid w:val="00900FAA"/>
    <w:rsid w:val="00903670"/>
    <w:rsid w:val="00915056"/>
    <w:rsid w:val="0091553F"/>
    <w:rsid w:val="00915B3B"/>
    <w:rsid w:val="00916E57"/>
    <w:rsid w:val="00920BBA"/>
    <w:rsid w:val="00924772"/>
    <w:rsid w:val="00924B8B"/>
    <w:rsid w:val="0092569D"/>
    <w:rsid w:val="0093017D"/>
    <w:rsid w:val="00931606"/>
    <w:rsid w:val="0093501B"/>
    <w:rsid w:val="00937BCB"/>
    <w:rsid w:val="0094363B"/>
    <w:rsid w:val="00944198"/>
    <w:rsid w:val="0094471E"/>
    <w:rsid w:val="009501BD"/>
    <w:rsid w:val="00951501"/>
    <w:rsid w:val="00954373"/>
    <w:rsid w:val="00967509"/>
    <w:rsid w:val="00970455"/>
    <w:rsid w:val="0097468C"/>
    <w:rsid w:val="0097493B"/>
    <w:rsid w:val="00975D4D"/>
    <w:rsid w:val="00977622"/>
    <w:rsid w:val="00980E30"/>
    <w:rsid w:val="00981F32"/>
    <w:rsid w:val="00982355"/>
    <w:rsid w:val="00983FCF"/>
    <w:rsid w:val="00986FE2"/>
    <w:rsid w:val="00987DD5"/>
    <w:rsid w:val="00990B0B"/>
    <w:rsid w:val="009928B6"/>
    <w:rsid w:val="00993072"/>
    <w:rsid w:val="009934D5"/>
    <w:rsid w:val="0099606D"/>
    <w:rsid w:val="009A1924"/>
    <w:rsid w:val="009A2D53"/>
    <w:rsid w:val="009B03C3"/>
    <w:rsid w:val="009B11A2"/>
    <w:rsid w:val="009B3148"/>
    <w:rsid w:val="009B697A"/>
    <w:rsid w:val="009C0830"/>
    <w:rsid w:val="009C0C2C"/>
    <w:rsid w:val="009C15A9"/>
    <w:rsid w:val="009D025D"/>
    <w:rsid w:val="009D3D81"/>
    <w:rsid w:val="009E3D20"/>
    <w:rsid w:val="009E3FE7"/>
    <w:rsid w:val="009E4B41"/>
    <w:rsid w:val="009E511E"/>
    <w:rsid w:val="009F57A7"/>
    <w:rsid w:val="00A012CF"/>
    <w:rsid w:val="00A01DF1"/>
    <w:rsid w:val="00A03C1A"/>
    <w:rsid w:val="00A03C43"/>
    <w:rsid w:val="00A0419F"/>
    <w:rsid w:val="00A055AB"/>
    <w:rsid w:val="00A05E03"/>
    <w:rsid w:val="00A11326"/>
    <w:rsid w:val="00A11C63"/>
    <w:rsid w:val="00A12824"/>
    <w:rsid w:val="00A136BC"/>
    <w:rsid w:val="00A16EE7"/>
    <w:rsid w:val="00A17A55"/>
    <w:rsid w:val="00A17EBE"/>
    <w:rsid w:val="00A20B15"/>
    <w:rsid w:val="00A22761"/>
    <w:rsid w:val="00A35723"/>
    <w:rsid w:val="00A3697D"/>
    <w:rsid w:val="00A505E7"/>
    <w:rsid w:val="00A50A26"/>
    <w:rsid w:val="00A50FFC"/>
    <w:rsid w:val="00A51835"/>
    <w:rsid w:val="00A53A4B"/>
    <w:rsid w:val="00A57A0E"/>
    <w:rsid w:val="00A65347"/>
    <w:rsid w:val="00A65389"/>
    <w:rsid w:val="00A70A2E"/>
    <w:rsid w:val="00A73CAC"/>
    <w:rsid w:val="00A77056"/>
    <w:rsid w:val="00A85613"/>
    <w:rsid w:val="00A85A5C"/>
    <w:rsid w:val="00A91093"/>
    <w:rsid w:val="00A9166E"/>
    <w:rsid w:val="00A931F6"/>
    <w:rsid w:val="00A95681"/>
    <w:rsid w:val="00A959FE"/>
    <w:rsid w:val="00AA0FBC"/>
    <w:rsid w:val="00AA330F"/>
    <w:rsid w:val="00AB2689"/>
    <w:rsid w:val="00AB30F3"/>
    <w:rsid w:val="00AC0039"/>
    <w:rsid w:val="00AC12FF"/>
    <w:rsid w:val="00AC1AA0"/>
    <w:rsid w:val="00AC32A9"/>
    <w:rsid w:val="00AD4370"/>
    <w:rsid w:val="00AD4AF3"/>
    <w:rsid w:val="00AD5781"/>
    <w:rsid w:val="00AD58FB"/>
    <w:rsid w:val="00AD7744"/>
    <w:rsid w:val="00AD799D"/>
    <w:rsid w:val="00AE1B57"/>
    <w:rsid w:val="00AE2198"/>
    <w:rsid w:val="00AE4874"/>
    <w:rsid w:val="00AE4B69"/>
    <w:rsid w:val="00AF4C21"/>
    <w:rsid w:val="00AF4F65"/>
    <w:rsid w:val="00AF7CF8"/>
    <w:rsid w:val="00B04E40"/>
    <w:rsid w:val="00B11574"/>
    <w:rsid w:val="00B169AC"/>
    <w:rsid w:val="00B17862"/>
    <w:rsid w:val="00B23114"/>
    <w:rsid w:val="00B23816"/>
    <w:rsid w:val="00B23D45"/>
    <w:rsid w:val="00B23D76"/>
    <w:rsid w:val="00B3239D"/>
    <w:rsid w:val="00B344DE"/>
    <w:rsid w:val="00B348B8"/>
    <w:rsid w:val="00B35965"/>
    <w:rsid w:val="00B4682B"/>
    <w:rsid w:val="00B46C0D"/>
    <w:rsid w:val="00B475A7"/>
    <w:rsid w:val="00B539AF"/>
    <w:rsid w:val="00B54646"/>
    <w:rsid w:val="00B54A36"/>
    <w:rsid w:val="00B54BC7"/>
    <w:rsid w:val="00B558F9"/>
    <w:rsid w:val="00B5677A"/>
    <w:rsid w:val="00B6275A"/>
    <w:rsid w:val="00B639B8"/>
    <w:rsid w:val="00B643C9"/>
    <w:rsid w:val="00B669BE"/>
    <w:rsid w:val="00B711CA"/>
    <w:rsid w:val="00B73EEF"/>
    <w:rsid w:val="00B74230"/>
    <w:rsid w:val="00B77F47"/>
    <w:rsid w:val="00B800CF"/>
    <w:rsid w:val="00B8196B"/>
    <w:rsid w:val="00B855A7"/>
    <w:rsid w:val="00B8742C"/>
    <w:rsid w:val="00B91C27"/>
    <w:rsid w:val="00B91D6D"/>
    <w:rsid w:val="00B91F21"/>
    <w:rsid w:val="00B950AC"/>
    <w:rsid w:val="00B95734"/>
    <w:rsid w:val="00B95B82"/>
    <w:rsid w:val="00BA1FBD"/>
    <w:rsid w:val="00BA3C94"/>
    <w:rsid w:val="00BA6398"/>
    <w:rsid w:val="00BB2FDA"/>
    <w:rsid w:val="00BB3F59"/>
    <w:rsid w:val="00BB71EA"/>
    <w:rsid w:val="00BC1AFD"/>
    <w:rsid w:val="00BC4D25"/>
    <w:rsid w:val="00BD059B"/>
    <w:rsid w:val="00BD07AF"/>
    <w:rsid w:val="00BD1981"/>
    <w:rsid w:val="00BD4537"/>
    <w:rsid w:val="00BD7055"/>
    <w:rsid w:val="00BD7EFF"/>
    <w:rsid w:val="00BE213B"/>
    <w:rsid w:val="00BE2E18"/>
    <w:rsid w:val="00BF10D0"/>
    <w:rsid w:val="00BF1EA0"/>
    <w:rsid w:val="00C02735"/>
    <w:rsid w:val="00C20431"/>
    <w:rsid w:val="00C26AA2"/>
    <w:rsid w:val="00C311EF"/>
    <w:rsid w:val="00C3382F"/>
    <w:rsid w:val="00C355A1"/>
    <w:rsid w:val="00C35FB0"/>
    <w:rsid w:val="00C37DBB"/>
    <w:rsid w:val="00C51B96"/>
    <w:rsid w:val="00C51DCB"/>
    <w:rsid w:val="00C53E8B"/>
    <w:rsid w:val="00C56348"/>
    <w:rsid w:val="00C5688B"/>
    <w:rsid w:val="00C67985"/>
    <w:rsid w:val="00C679ED"/>
    <w:rsid w:val="00C67C44"/>
    <w:rsid w:val="00C7086D"/>
    <w:rsid w:val="00C71511"/>
    <w:rsid w:val="00C715F1"/>
    <w:rsid w:val="00C73A10"/>
    <w:rsid w:val="00C73C3B"/>
    <w:rsid w:val="00C75254"/>
    <w:rsid w:val="00C82F9D"/>
    <w:rsid w:val="00C83904"/>
    <w:rsid w:val="00C8490F"/>
    <w:rsid w:val="00C8517B"/>
    <w:rsid w:val="00C87BCC"/>
    <w:rsid w:val="00C87F6C"/>
    <w:rsid w:val="00C90171"/>
    <w:rsid w:val="00C91591"/>
    <w:rsid w:val="00C92FD3"/>
    <w:rsid w:val="00C95F53"/>
    <w:rsid w:val="00C96921"/>
    <w:rsid w:val="00CA19AD"/>
    <w:rsid w:val="00CA1EF3"/>
    <w:rsid w:val="00CA28DC"/>
    <w:rsid w:val="00CA619F"/>
    <w:rsid w:val="00CB02AB"/>
    <w:rsid w:val="00CB4515"/>
    <w:rsid w:val="00CB4B2D"/>
    <w:rsid w:val="00CB7107"/>
    <w:rsid w:val="00CB7EA7"/>
    <w:rsid w:val="00CC0FD2"/>
    <w:rsid w:val="00CC4483"/>
    <w:rsid w:val="00CC7DCE"/>
    <w:rsid w:val="00CD0464"/>
    <w:rsid w:val="00CD109F"/>
    <w:rsid w:val="00CD29B1"/>
    <w:rsid w:val="00CD4071"/>
    <w:rsid w:val="00CD487D"/>
    <w:rsid w:val="00CE712F"/>
    <w:rsid w:val="00CF129B"/>
    <w:rsid w:val="00CF2559"/>
    <w:rsid w:val="00CF2C80"/>
    <w:rsid w:val="00CF2E96"/>
    <w:rsid w:val="00CF4132"/>
    <w:rsid w:val="00CF4577"/>
    <w:rsid w:val="00CF54C5"/>
    <w:rsid w:val="00CF7407"/>
    <w:rsid w:val="00D11414"/>
    <w:rsid w:val="00D11F8E"/>
    <w:rsid w:val="00D12FFB"/>
    <w:rsid w:val="00D15C51"/>
    <w:rsid w:val="00D17C39"/>
    <w:rsid w:val="00D201C0"/>
    <w:rsid w:val="00D21220"/>
    <w:rsid w:val="00D32758"/>
    <w:rsid w:val="00D3670E"/>
    <w:rsid w:val="00D37782"/>
    <w:rsid w:val="00D37B96"/>
    <w:rsid w:val="00D41E3C"/>
    <w:rsid w:val="00D42C94"/>
    <w:rsid w:val="00D45F7B"/>
    <w:rsid w:val="00D46C09"/>
    <w:rsid w:val="00D50A63"/>
    <w:rsid w:val="00D516DE"/>
    <w:rsid w:val="00D60A6D"/>
    <w:rsid w:val="00D60A8A"/>
    <w:rsid w:val="00D629D7"/>
    <w:rsid w:val="00D660DA"/>
    <w:rsid w:val="00D674A5"/>
    <w:rsid w:val="00D72041"/>
    <w:rsid w:val="00D72636"/>
    <w:rsid w:val="00D75590"/>
    <w:rsid w:val="00D75B25"/>
    <w:rsid w:val="00D76E37"/>
    <w:rsid w:val="00D801DD"/>
    <w:rsid w:val="00D82C78"/>
    <w:rsid w:val="00D850CC"/>
    <w:rsid w:val="00D851F2"/>
    <w:rsid w:val="00D92279"/>
    <w:rsid w:val="00D93181"/>
    <w:rsid w:val="00D94703"/>
    <w:rsid w:val="00DA0786"/>
    <w:rsid w:val="00DA0BC2"/>
    <w:rsid w:val="00DA4DCF"/>
    <w:rsid w:val="00DB3DC9"/>
    <w:rsid w:val="00DB5424"/>
    <w:rsid w:val="00DB5CB7"/>
    <w:rsid w:val="00DC0514"/>
    <w:rsid w:val="00DC22AB"/>
    <w:rsid w:val="00DC238C"/>
    <w:rsid w:val="00DC270F"/>
    <w:rsid w:val="00DC2AB4"/>
    <w:rsid w:val="00DD07FE"/>
    <w:rsid w:val="00DD6EE3"/>
    <w:rsid w:val="00DD7047"/>
    <w:rsid w:val="00DE038C"/>
    <w:rsid w:val="00DE1E7C"/>
    <w:rsid w:val="00DE52D1"/>
    <w:rsid w:val="00DE5D93"/>
    <w:rsid w:val="00DF09E5"/>
    <w:rsid w:val="00DF3637"/>
    <w:rsid w:val="00DF5188"/>
    <w:rsid w:val="00DF60BD"/>
    <w:rsid w:val="00DF618A"/>
    <w:rsid w:val="00DF78C4"/>
    <w:rsid w:val="00DF7A53"/>
    <w:rsid w:val="00E00212"/>
    <w:rsid w:val="00E10942"/>
    <w:rsid w:val="00E12874"/>
    <w:rsid w:val="00E13A72"/>
    <w:rsid w:val="00E13AD1"/>
    <w:rsid w:val="00E2136A"/>
    <w:rsid w:val="00E22182"/>
    <w:rsid w:val="00E232CA"/>
    <w:rsid w:val="00E24861"/>
    <w:rsid w:val="00E24FDD"/>
    <w:rsid w:val="00E315CD"/>
    <w:rsid w:val="00E34E2D"/>
    <w:rsid w:val="00E360D6"/>
    <w:rsid w:val="00E416B4"/>
    <w:rsid w:val="00E42C9A"/>
    <w:rsid w:val="00E446B3"/>
    <w:rsid w:val="00E47A36"/>
    <w:rsid w:val="00E52CD9"/>
    <w:rsid w:val="00E5464C"/>
    <w:rsid w:val="00E56F44"/>
    <w:rsid w:val="00E61380"/>
    <w:rsid w:val="00E613BD"/>
    <w:rsid w:val="00E61F33"/>
    <w:rsid w:val="00E635A8"/>
    <w:rsid w:val="00E64DCC"/>
    <w:rsid w:val="00E660DA"/>
    <w:rsid w:val="00E80CF4"/>
    <w:rsid w:val="00E82354"/>
    <w:rsid w:val="00E83E51"/>
    <w:rsid w:val="00E85580"/>
    <w:rsid w:val="00E920B1"/>
    <w:rsid w:val="00E96409"/>
    <w:rsid w:val="00E966C1"/>
    <w:rsid w:val="00EA05BA"/>
    <w:rsid w:val="00EA0655"/>
    <w:rsid w:val="00EA1609"/>
    <w:rsid w:val="00EA41E0"/>
    <w:rsid w:val="00EA47A9"/>
    <w:rsid w:val="00EB2905"/>
    <w:rsid w:val="00EB3764"/>
    <w:rsid w:val="00EB76F4"/>
    <w:rsid w:val="00EB7CDF"/>
    <w:rsid w:val="00EC25BF"/>
    <w:rsid w:val="00EC2B26"/>
    <w:rsid w:val="00EC49E7"/>
    <w:rsid w:val="00ED6658"/>
    <w:rsid w:val="00EE43A6"/>
    <w:rsid w:val="00EE6634"/>
    <w:rsid w:val="00EF0F56"/>
    <w:rsid w:val="00EF1AB0"/>
    <w:rsid w:val="00EF34C9"/>
    <w:rsid w:val="00EF62A6"/>
    <w:rsid w:val="00F004A2"/>
    <w:rsid w:val="00F00945"/>
    <w:rsid w:val="00F039C9"/>
    <w:rsid w:val="00F05BC0"/>
    <w:rsid w:val="00F12FCB"/>
    <w:rsid w:val="00F14F93"/>
    <w:rsid w:val="00F20403"/>
    <w:rsid w:val="00F22857"/>
    <w:rsid w:val="00F22CA3"/>
    <w:rsid w:val="00F23DDF"/>
    <w:rsid w:val="00F241A0"/>
    <w:rsid w:val="00F2424C"/>
    <w:rsid w:val="00F3004B"/>
    <w:rsid w:val="00F34C80"/>
    <w:rsid w:val="00F41549"/>
    <w:rsid w:val="00F42130"/>
    <w:rsid w:val="00F509BA"/>
    <w:rsid w:val="00F5230F"/>
    <w:rsid w:val="00F558E6"/>
    <w:rsid w:val="00F658D6"/>
    <w:rsid w:val="00F65CC5"/>
    <w:rsid w:val="00F710ED"/>
    <w:rsid w:val="00F73343"/>
    <w:rsid w:val="00F741EF"/>
    <w:rsid w:val="00F90D09"/>
    <w:rsid w:val="00F96A48"/>
    <w:rsid w:val="00FA0363"/>
    <w:rsid w:val="00FA0B77"/>
    <w:rsid w:val="00FA6599"/>
    <w:rsid w:val="00FA6879"/>
    <w:rsid w:val="00FB1819"/>
    <w:rsid w:val="00FB1838"/>
    <w:rsid w:val="00FB201F"/>
    <w:rsid w:val="00FB2FB6"/>
    <w:rsid w:val="00FB5593"/>
    <w:rsid w:val="00FB7412"/>
    <w:rsid w:val="00FC1173"/>
    <w:rsid w:val="00FC4736"/>
    <w:rsid w:val="00FC5543"/>
    <w:rsid w:val="00FC5D78"/>
    <w:rsid w:val="00FC7313"/>
    <w:rsid w:val="00FD1906"/>
    <w:rsid w:val="00FD2BF9"/>
    <w:rsid w:val="00FD5EFE"/>
    <w:rsid w:val="00FD63D6"/>
    <w:rsid w:val="00FD710C"/>
    <w:rsid w:val="00FD76CD"/>
    <w:rsid w:val="00FE0F32"/>
    <w:rsid w:val="00FE22B4"/>
    <w:rsid w:val="00FE4BF5"/>
    <w:rsid w:val="00FE5735"/>
    <w:rsid w:val="00FF23A4"/>
    <w:rsid w:val="00FF3294"/>
    <w:rsid w:val="00FF32CE"/>
    <w:rsid w:val="00FF41E6"/>
    <w:rsid w:val="00FF46EB"/>
    <w:rsid w:val="00FF4909"/>
    <w:rsid w:val="00FF674E"/>
    <w:rsid w:val="00FF7DF0"/>
    <w:rsid w:val="06950EEA"/>
    <w:rsid w:val="0D0359D7"/>
    <w:rsid w:val="18F95FF8"/>
    <w:rsid w:val="1BD91070"/>
    <w:rsid w:val="22D90FF4"/>
    <w:rsid w:val="42EE201F"/>
    <w:rsid w:val="4CA95833"/>
    <w:rsid w:val="4FB07849"/>
    <w:rsid w:val="56B40807"/>
    <w:rsid w:val="61C73700"/>
    <w:rsid w:val="62BA5F7C"/>
    <w:rsid w:val="6B4F3975"/>
    <w:rsid w:val="7B68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2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5">
    <w:name w:val="heading 5"/>
    <w:basedOn w:val="a"/>
    <w:next w:val="a"/>
    <w:link w:val="5Char"/>
    <w:qFormat/>
    <w:rsid w:val="00652521"/>
    <w:pPr>
      <w:spacing w:before="100" w:beforeAutospacing="1" w:after="100" w:afterAutospacing="1"/>
      <w:jc w:val="left"/>
      <w:outlineLvl w:val="4"/>
    </w:pPr>
    <w:rPr>
      <w:rFonts w:ascii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52521"/>
    <w:pPr>
      <w:spacing w:after="120"/>
    </w:pPr>
    <w:rPr>
      <w:rFonts w:cs="Times New Roman"/>
    </w:rPr>
  </w:style>
  <w:style w:type="paragraph" w:styleId="a4">
    <w:name w:val="Balloon Text"/>
    <w:basedOn w:val="a"/>
    <w:link w:val="Char0"/>
    <w:uiPriority w:val="99"/>
    <w:unhideWhenUsed/>
    <w:qFormat/>
    <w:rsid w:val="00652521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652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52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525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652521"/>
    <w:rPr>
      <w:b/>
      <w:bCs/>
    </w:rPr>
  </w:style>
  <w:style w:type="character" w:styleId="a9">
    <w:name w:val="Emphasis"/>
    <w:basedOn w:val="a0"/>
    <w:uiPriority w:val="20"/>
    <w:qFormat/>
    <w:rsid w:val="00652521"/>
    <w:rPr>
      <w:i/>
      <w:iCs/>
    </w:rPr>
  </w:style>
  <w:style w:type="character" w:styleId="aa">
    <w:name w:val="Hyperlink"/>
    <w:basedOn w:val="a0"/>
    <w:qFormat/>
    <w:rsid w:val="00652521"/>
    <w:rPr>
      <w:color w:val="0000FF"/>
      <w:u w:val="single"/>
    </w:rPr>
  </w:style>
  <w:style w:type="character" w:styleId="HTML">
    <w:name w:val="HTML Cite"/>
    <w:uiPriority w:val="99"/>
    <w:unhideWhenUsed/>
    <w:qFormat/>
    <w:rsid w:val="00652521"/>
  </w:style>
  <w:style w:type="character" w:customStyle="1" w:styleId="Char2">
    <w:name w:val="页眉 Char"/>
    <w:basedOn w:val="a0"/>
    <w:link w:val="a6"/>
    <w:uiPriority w:val="99"/>
    <w:qFormat/>
    <w:rsid w:val="00652521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1"/>
    <w:basedOn w:val="a0"/>
    <w:link w:val="a5"/>
    <w:uiPriority w:val="99"/>
    <w:qFormat/>
    <w:rsid w:val="00652521"/>
    <w:rPr>
      <w:rFonts w:ascii="Times New Roman" w:eastAsia="宋体" w:hAnsi="Times New Roman"/>
      <w:sz w:val="18"/>
      <w:szCs w:val="18"/>
    </w:rPr>
  </w:style>
  <w:style w:type="character" w:customStyle="1" w:styleId="5Char">
    <w:name w:val="标题 5 Char"/>
    <w:basedOn w:val="a0"/>
    <w:link w:val="5"/>
    <w:qFormat/>
    <w:rsid w:val="00652521"/>
    <w:rPr>
      <w:rFonts w:ascii="宋体" w:eastAsia="宋体" w:hAnsi="宋体" w:cs="Times New Roman"/>
      <w:b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52521"/>
    <w:rPr>
      <w:rFonts w:ascii="Times New Roman" w:eastAsia="宋体" w:hAnsi="Times New Roman"/>
      <w:sz w:val="18"/>
      <w:szCs w:val="18"/>
    </w:rPr>
  </w:style>
  <w:style w:type="character" w:customStyle="1" w:styleId="Char3">
    <w:name w:val="页脚 Char"/>
    <w:basedOn w:val="a0"/>
    <w:qFormat/>
    <w:rsid w:val="00652521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652521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65252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customXml" Target="../customXml/item2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E5C0C-8293-48BB-AF8A-3105DAA5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Administrator</cp:lastModifiedBy>
  <cp:revision>120</cp:revision>
  <cp:lastPrinted>2017-05-12T03:32:00Z</cp:lastPrinted>
  <dcterms:created xsi:type="dcterms:W3CDTF">2016-12-31T14:43:00Z</dcterms:created>
  <dcterms:modified xsi:type="dcterms:W3CDTF">2017-08-30T03:34:00Z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